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PT Astra Serif" w:hAnsi="PT Astra Serif"/>
          <w:color w:val="808080"/>
        </w:rPr>
        <w:outlineLvl w:val="0"/>
      </w:pPr>
      <w:r>
        <w:rPr>
          <w:rFonts w:ascii="PT Astra Serif" w:hAnsi="PT Astra Serif"/>
          <w:color w:val="808080"/>
        </w:rPr>
      </w:r>
      <w:r/>
    </w:p>
    <w:p>
      <w:pPr>
        <w:rPr>
          <w:rFonts w:ascii="PT Astra Serif" w:hAnsi="PT Astra Serif"/>
          <w:b/>
        </w:rPr>
        <w:outlineLvl w:val="0"/>
      </w:pPr>
      <w:r>
        <w:rPr>
          <w:rFonts w:ascii="PT Astra Serif" w:hAnsi="PT Astra Serif"/>
          <w:b/>
        </w:rPr>
      </w:r>
      <w:r/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План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заседаний Комиссии Департ</w:t>
      </w:r>
      <w:r>
        <w:rPr>
          <w:rFonts w:ascii="PT Astra Serif" w:hAnsi="PT Astra Serif"/>
          <w:sz w:val="26"/>
          <w:szCs w:val="26"/>
        </w:rPr>
        <w:t xml:space="preserve">амента спорта Томской области по соблюдению требований к служебному поведению государственных гражданских служащих Томской области, проходящих службу в Департаменте спорта Томской области, и урегулированию конфликта интересов (далее – Комиссия) на 2026 год</w:t>
      </w:r>
      <w:r/>
    </w:p>
    <w:p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</w:r>
      <w:r/>
    </w:p>
    <w:tbl>
      <w:tblPr>
        <w:tblW w:w="10773" w:type="dxa"/>
        <w:tblInd w:w="-10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6643"/>
        <w:gridCol w:w="1559"/>
        <w:gridCol w:w="2126"/>
      </w:tblGrid>
      <w:tr>
        <w:trPr>
          <w:trHeight w:val="1194"/>
        </w:trPr>
        <w:tc>
          <w:tcPr>
            <w:tcW w:w="4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W w:w="66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Тема заседания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Сроки</w:t>
            </w:r>
            <w:r/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Ответственные</w:t>
            </w:r>
            <w:r/>
          </w:p>
        </w:tc>
      </w:tr>
      <w:tr>
        <w:trPr>
          <w:trHeight w:val="1320"/>
        </w:trPr>
        <w:tc>
          <w:tcPr>
            <w:tcW w:w="44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/>
          </w:p>
        </w:tc>
        <w:tc>
          <w:tcPr>
            <w:tcBorders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 О выполнении гражданскими служащими, замещающими должности в Департаменте спорта Томской области, обязанности по предоставлению сведений о доходах, расходах, об имуществе и обязательствах имущественного характера за 2025 год.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I</w:t>
            </w:r>
            <w:r>
              <w:rPr>
                <w:rFonts w:ascii="PT Astra Serif" w:hAnsi="PT Astra Serif"/>
              </w:rPr>
              <w:t xml:space="preserve"> полугодие</w:t>
            </w:r>
            <w:r/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</w:rPr>
              <w:t xml:space="preserve">Иванова К.А., консультант-юрист комитета организационно-правового обеспечения</w:t>
            </w:r>
            <w:r/>
          </w:p>
          <w:p>
            <w:pPr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none"/>
              </w:rPr>
              <w:t xml:space="preserve">Онскуль И.В., консультант комитета организационно-правового обеспечения</w:t>
            </w:r>
            <w:r>
              <w:rPr>
                <w:rFonts w:ascii="PT Astra Serif" w:hAnsi="PT Astra Serif"/>
                <w:highlight w:val="none"/>
              </w:rPr>
            </w:r>
          </w:p>
        </w:tc>
      </w:tr>
      <w:tr>
        <w:trPr>
          <w:trHeight w:val="1427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 О результатах пров</w:t>
            </w:r>
            <w:r>
              <w:rPr>
                <w:rFonts w:ascii="PT Astra Serif" w:hAnsi="PT Astra Serif"/>
              </w:rPr>
              <w:t xml:space="preserve">едения анализа сведений, содержащихся в анкетах лиц, представляемых при назначении на должности государственной гражданской службы в Департаменте спорта Томской области, об их родственниках и свойственниках в целях выявления возможного конфликта интересов.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1611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  <w:t xml:space="preserve">. О результатах проведения оценки </w:t>
            </w:r>
            <w:r>
              <w:rPr>
                <w:rFonts w:ascii="PT Astra Serif" w:hAnsi="PT Astra Serif"/>
              </w:rPr>
              <w:t xml:space="preserve">коррупционных рисков, возникающих при реализации служащими Департамента спорта Томской области своих должностных обязанностей, и внесение уточнений в перечни должностей государственной гражданской службы, замещение которых связано с коррупционными рисками.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1131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  <w:t xml:space="preserve">. О проведении профилактической работы в сфере противодействия коррупции среди государственных гражданских служащих Департамента спорта Томской области.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1122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>
              <w:rPr>
                <w:rFonts w:ascii="PT Astra Serif" w:hAnsi="PT Astra Serif"/>
              </w:rPr>
              <w:t xml:space="preserve">. О результатах проведения анализа эффективности деятельности Комиссии, а также работы лица, ответственного за профилактику коррупционных и иных правонарушений</w:t>
            </w:r>
            <w:r>
              <w:rPr>
                <w:rFonts w:ascii="PT Astra Serif" w:hAnsi="PT Astra Serif"/>
              </w:rPr>
              <w:br w:type="textWrapping" w:clear="all"/>
              <w:t xml:space="preserve">в Департаменте спорта Томской области, за 2025 год.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175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</w:t>
            </w:r>
            <w:r>
              <w:rPr>
                <w:rFonts w:ascii="PT Astra Serif" w:hAnsi="PT Astra Serif"/>
              </w:rPr>
              <w:t xml:space="preserve">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</w:t>
            </w:r>
            <w:r>
              <w:rPr>
                <w:rFonts w:ascii="PT Astra Serif" w:hAnsi="PT Astra Serif"/>
              </w:rPr>
              <w:t xml:space="preserve">ительными ненормативных правовых актов, незаконными решений и действий (бездействия) Департамента спорта Томской области и должностных лиц в целях выработки принятия мер по предупреждению и устранению причин выявленных нарушений за 1 и 2 кварталы 2026 года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10"/>
        </w:trPr>
        <w:tc>
          <w:tcPr>
            <w:tcW w:w="44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</w:t>
            </w:r>
            <w:r/>
          </w:p>
        </w:tc>
        <w:tc>
          <w:tcPr>
            <w:tcBorders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 О результатах анализа сведений о доходах, расходах,</w:t>
            </w:r>
            <w:r>
              <w:rPr>
                <w:rFonts w:ascii="PT Astra Serif" w:hAnsi="PT Astra Serif"/>
              </w:rPr>
              <w:br w:type="textWrapping" w:clear="all"/>
              <w:t xml:space="preserve">об имуществе и обязательствах имущественного характера, представленных гражданскими служащими, замещающими должности в Департаменте спорта Томской области, за 2023-2025 годы.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II</w:t>
            </w:r>
            <w:r>
              <w:rPr>
                <w:rFonts w:ascii="PT Astra Serif" w:hAnsi="PT Astra Serif"/>
              </w:rPr>
              <w:t xml:space="preserve"> полугодие</w:t>
            </w:r>
            <w:r/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</w:rPr>
              <w:t xml:space="preserve">Иванова К.А., консультант-юрист комитета организационно-правового </w:t>
            </w:r>
            <w:r>
              <w:rPr>
                <w:rFonts w:ascii="PT Astra Serif" w:hAnsi="PT Astra Serif"/>
              </w:rPr>
              <w:t xml:space="preserve">обеспечения </w:t>
            </w:r>
            <w:r/>
          </w:p>
          <w:p>
            <w:pPr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none"/>
              </w:rPr>
              <w:t xml:space="preserve">Онскуль И.В., консультант комитета организационно-правового обеспечения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1605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2. О результатах пров</w:t>
            </w:r>
            <w:r>
              <w:rPr>
                <w:rFonts w:ascii="PT Astra Serif" w:hAnsi="PT Astra Serif"/>
              </w:rPr>
              <w:t xml:space="preserve">едения анализа сведений, содержащихся в анкетах лиц, представляемых при назначении на должности государственной гражданской службы в Департаменте спорта Томской области, об их родственниках и свойственниках в целях выявления возможного конфликта интересов.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025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 О результатах оценки эффективности деятельности Департамента спорта Томской обл</w:t>
            </w:r>
            <w:r>
              <w:rPr>
                <w:rFonts w:ascii="PT Astra Serif" w:hAnsi="PT Astra Serif"/>
              </w:rPr>
              <w:t xml:space="preserve">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1110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 О результатах проведения мониторинга информации</w:t>
            </w:r>
            <w:r>
              <w:rPr>
                <w:rFonts w:ascii="PT Astra Serif" w:hAnsi="PT Astra Serif"/>
              </w:rPr>
              <w:br w:type="textWrapping" w:clear="all"/>
              <w:t xml:space="preserve">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1110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66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</w:t>
            </w:r>
            <w:r>
              <w:rPr>
                <w:rFonts w:ascii="PT Astra Serif" w:hAnsi="PT Astra Serif"/>
              </w:rPr>
              <w:t xml:space="preserve"> недействительными ненормативных правовых актов, незаконными решений и действий (бездействия) Департамента спорта Томской области и должностных лиц в целях выработкии принятия мер по предупреждению и устранению причин выявленных нарушений за 3 и 4 кварталы</w:t>
            </w:r>
            <w:r>
              <w:rPr>
                <w:rFonts w:ascii="PT Astra Serif" w:hAnsi="PT Astra Serif"/>
              </w:rPr>
              <w:br/>
              <w:t xml:space="preserve">2026 года.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1358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 О реализации антикоррупционного плана (плана противодействия коррупции) в Департаменте спорта Томской области, в том числе вопросов о состоянии работы по противодействию коррупции в подведомственных организациях Департаменту спорта Томской области.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535"/>
        </w:trPr>
        <w:tc>
          <w:tcPr>
            <w:tcW w:w="44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auto" w:sz="4" w:space="0"/>
            </w:tcBorders>
            <w:tcW w:w="66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7. Об утверждении плана заседаний Комиссии</w:t>
            </w:r>
            <w:r>
              <w:rPr>
                <w:rFonts w:ascii="PT Astra Serif" w:hAnsi="PT Astra Serif"/>
              </w:rPr>
              <w:br w:type="textWrapping" w:clear="all"/>
              <w:t xml:space="preserve">на 2027 год</w:t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567" w:right="566" w:bottom="851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7" w:default="1">
    <w:name w:val="Normal"/>
    <w:qFormat/>
    <w:rPr>
      <w:sz w:val="24"/>
      <w:szCs w:val="24"/>
      <w:lang w:eastAsia="ru-RU"/>
    </w:rPr>
  </w:style>
  <w:style w:type="character" w:styleId="638" w:default="1">
    <w:name w:val="Default Paragraph Font"/>
    <w:uiPriority w:val="1"/>
    <w:semiHidden/>
    <w:unhideWhenUsed/>
  </w:style>
  <w:style w:type="table" w:styleId="63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0" w:default="1">
    <w:name w:val="No List"/>
    <w:uiPriority w:val="99"/>
    <w:semiHidden/>
    <w:unhideWhenUsed/>
  </w:style>
  <w:style w:type="character" w:styleId="641" w:customStyle="1">
    <w:name w:val="Heading 1 Char"/>
    <w:basedOn w:val="638"/>
    <w:link w:val="659"/>
    <w:uiPriority w:val="9"/>
    <w:rPr>
      <w:rFonts w:ascii="Arial" w:hAnsi="Arial" w:eastAsia="Arial" w:cs="Arial"/>
      <w:sz w:val="40"/>
      <w:szCs w:val="40"/>
    </w:rPr>
  </w:style>
  <w:style w:type="character" w:styleId="642" w:customStyle="1">
    <w:name w:val="Heading 2 Char"/>
    <w:basedOn w:val="638"/>
    <w:link w:val="660"/>
    <w:uiPriority w:val="9"/>
    <w:rPr>
      <w:rFonts w:ascii="Arial" w:hAnsi="Arial" w:eastAsia="Arial" w:cs="Arial"/>
      <w:sz w:val="34"/>
    </w:rPr>
  </w:style>
  <w:style w:type="character" w:styleId="643" w:customStyle="1">
    <w:name w:val="Heading 3 Char"/>
    <w:basedOn w:val="638"/>
    <w:link w:val="661"/>
    <w:uiPriority w:val="9"/>
    <w:rPr>
      <w:rFonts w:ascii="Arial" w:hAnsi="Arial" w:eastAsia="Arial" w:cs="Arial"/>
      <w:sz w:val="30"/>
      <w:szCs w:val="30"/>
    </w:rPr>
  </w:style>
  <w:style w:type="character" w:styleId="644" w:customStyle="1">
    <w:name w:val="Heading 4 Char"/>
    <w:basedOn w:val="638"/>
    <w:link w:val="662"/>
    <w:uiPriority w:val="9"/>
    <w:rPr>
      <w:rFonts w:ascii="Arial" w:hAnsi="Arial" w:eastAsia="Arial" w:cs="Arial"/>
      <w:b/>
      <w:bCs/>
      <w:sz w:val="26"/>
      <w:szCs w:val="26"/>
    </w:rPr>
  </w:style>
  <w:style w:type="character" w:styleId="645" w:customStyle="1">
    <w:name w:val="Heading 5 Char"/>
    <w:basedOn w:val="638"/>
    <w:link w:val="663"/>
    <w:uiPriority w:val="9"/>
    <w:rPr>
      <w:rFonts w:ascii="Arial" w:hAnsi="Arial" w:eastAsia="Arial" w:cs="Arial"/>
      <w:b/>
      <w:bCs/>
      <w:sz w:val="24"/>
      <w:szCs w:val="24"/>
    </w:rPr>
  </w:style>
  <w:style w:type="character" w:styleId="646" w:customStyle="1">
    <w:name w:val="Heading 6 Char"/>
    <w:basedOn w:val="638"/>
    <w:link w:val="664"/>
    <w:uiPriority w:val="9"/>
    <w:rPr>
      <w:rFonts w:ascii="Arial" w:hAnsi="Arial" w:eastAsia="Arial" w:cs="Arial"/>
      <w:b/>
      <w:bCs/>
      <w:sz w:val="22"/>
      <w:szCs w:val="22"/>
    </w:rPr>
  </w:style>
  <w:style w:type="character" w:styleId="647" w:customStyle="1">
    <w:name w:val="Heading 7 Char"/>
    <w:basedOn w:val="638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48" w:customStyle="1">
    <w:name w:val="Heading 8 Char"/>
    <w:basedOn w:val="638"/>
    <w:link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49" w:customStyle="1">
    <w:name w:val="Heading 9 Char"/>
    <w:basedOn w:val="638"/>
    <w:link w:val="667"/>
    <w:uiPriority w:val="9"/>
    <w:rPr>
      <w:rFonts w:ascii="Arial" w:hAnsi="Arial" w:eastAsia="Arial" w:cs="Arial"/>
      <w:i/>
      <w:iCs/>
      <w:sz w:val="21"/>
      <w:szCs w:val="21"/>
    </w:rPr>
  </w:style>
  <w:style w:type="character" w:styleId="650" w:customStyle="1">
    <w:name w:val="Title Char"/>
    <w:basedOn w:val="638"/>
    <w:link w:val="679"/>
    <w:uiPriority w:val="10"/>
    <w:rPr>
      <w:sz w:val="48"/>
      <w:szCs w:val="48"/>
    </w:rPr>
  </w:style>
  <w:style w:type="character" w:styleId="651" w:customStyle="1">
    <w:name w:val="Subtitle Char"/>
    <w:basedOn w:val="638"/>
    <w:link w:val="681"/>
    <w:uiPriority w:val="11"/>
    <w:rPr>
      <w:sz w:val="24"/>
      <w:szCs w:val="24"/>
    </w:rPr>
  </w:style>
  <w:style w:type="character" w:styleId="652" w:customStyle="1">
    <w:name w:val="Quote Char"/>
    <w:link w:val="683"/>
    <w:uiPriority w:val="29"/>
    <w:rPr>
      <w:i/>
    </w:rPr>
  </w:style>
  <w:style w:type="character" w:styleId="653" w:customStyle="1">
    <w:name w:val="Intense Quote Char"/>
    <w:link w:val="685"/>
    <w:uiPriority w:val="30"/>
    <w:rPr>
      <w:i/>
    </w:rPr>
  </w:style>
  <w:style w:type="character" w:styleId="654" w:customStyle="1">
    <w:name w:val="Header Char"/>
    <w:basedOn w:val="638"/>
    <w:link w:val="687"/>
    <w:uiPriority w:val="99"/>
  </w:style>
  <w:style w:type="character" w:styleId="655" w:customStyle="1">
    <w:name w:val="Footer Char"/>
    <w:basedOn w:val="638"/>
    <w:link w:val="689"/>
    <w:uiPriority w:val="99"/>
  </w:style>
  <w:style w:type="character" w:styleId="656" w:customStyle="1">
    <w:name w:val="Caption Char"/>
    <w:basedOn w:val="638"/>
    <w:link w:val="691"/>
    <w:uiPriority w:val="35"/>
    <w:rPr>
      <w:b/>
      <w:bCs/>
      <w:color w:val="4f81bd" w:themeColor="accent1"/>
      <w:sz w:val="18"/>
      <w:szCs w:val="18"/>
    </w:rPr>
  </w:style>
  <w:style w:type="character" w:styleId="657" w:customStyle="1">
    <w:name w:val="Footnote Text Char"/>
    <w:link w:val="820"/>
    <w:uiPriority w:val="99"/>
    <w:rPr>
      <w:sz w:val="18"/>
    </w:rPr>
  </w:style>
  <w:style w:type="character" w:styleId="658" w:customStyle="1">
    <w:name w:val="Endnote Text Char"/>
    <w:link w:val="823"/>
    <w:uiPriority w:val="99"/>
    <w:rPr>
      <w:sz w:val="20"/>
    </w:rPr>
  </w:style>
  <w:style w:type="paragraph" w:styleId="659" w:customStyle="1">
    <w:name w:val="Heading 1"/>
    <w:basedOn w:val="637"/>
    <w:next w:val="637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0" w:customStyle="1">
    <w:name w:val="Heading 2"/>
    <w:basedOn w:val="637"/>
    <w:next w:val="637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1" w:customStyle="1">
    <w:name w:val="Heading 3"/>
    <w:basedOn w:val="637"/>
    <w:next w:val="637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2" w:customStyle="1">
    <w:name w:val="Heading 4"/>
    <w:basedOn w:val="637"/>
    <w:next w:val="637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3" w:customStyle="1">
    <w:name w:val="Heading 5"/>
    <w:basedOn w:val="637"/>
    <w:next w:val="637"/>
    <w:link w:val="6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64" w:customStyle="1">
    <w:name w:val="Heading 6"/>
    <w:basedOn w:val="637"/>
    <w:next w:val="637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5" w:customStyle="1">
    <w:name w:val="Heading 7"/>
    <w:basedOn w:val="637"/>
    <w:next w:val="637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6" w:customStyle="1">
    <w:name w:val="Heading 8"/>
    <w:basedOn w:val="637"/>
    <w:next w:val="637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7" w:customStyle="1">
    <w:name w:val="Heading 9"/>
    <w:basedOn w:val="637"/>
    <w:next w:val="637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8" w:customStyle="1">
    <w:name w:val="Заголовок 1 Знак"/>
    <w:link w:val="659"/>
    <w:uiPriority w:val="9"/>
    <w:rPr>
      <w:rFonts w:ascii="Arial" w:hAnsi="Arial" w:eastAsia="Arial" w:cs="Arial"/>
      <w:sz w:val="40"/>
      <w:szCs w:val="40"/>
    </w:rPr>
  </w:style>
  <w:style w:type="character" w:styleId="669" w:customStyle="1">
    <w:name w:val="Заголовок 2 Знак"/>
    <w:link w:val="660"/>
    <w:uiPriority w:val="9"/>
    <w:rPr>
      <w:rFonts w:ascii="Arial" w:hAnsi="Arial" w:eastAsia="Arial" w:cs="Arial"/>
      <w:sz w:val="34"/>
    </w:rPr>
  </w:style>
  <w:style w:type="character" w:styleId="670" w:customStyle="1">
    <w:name w:val="Заголовок 3 Знак"/>
    <w:link w:val="661"/>
    <w:uiPriority w:val="9"/>
    <w:rPr>
      <w:rFonts w:ascii="Arial" w:hAnsi="Arial" w:eastAsia="Arial" w:cs="Arial"/>
      <w:sz w:val="30"/>
      <w:szCs w:val="30"/>
    </w:rPr>
  </w:style>
  <w:style w:type="character" w:styleId="671" w:customStyle="1">
    <w:name w:val="Заголовок 4 Знак"/>
    <w:link w:val="662"/>
    <w:uiPriority w:val="9"/>
    <w:rPr>
      <w:rFonts w:ascii="Arial" w:hAnsi="Arial" w:eastAsia="Arial" w:cs="Arial"/>
      <w:b/>
      <w:bCs/>
      <w:sz w:val="26"/>
      <w:szCs w:val="26"/>
    </w:rPr>
  </w:style>
  <w:style w:type="character" w:styleId="672" w:customStyle="1">
    <w:name w:val="Заголовок 5 Знак"/>
    <w:link w:val="663"/>
    <w:uiPriority w:val="9"/>
    <w:rPr>
      <w:rFonts w:ascii="Arial" w:hAnsi="Arial" w:eastAsia="Arial" w:cs="Arial"/>
      <w:b/>
      <w:bCs/>
      <w:sz w:val="24"/>
      <w:szCs w:val="24"/>
    </w:rPr>
  </w:style>
  <w:style w:type="character" w:styleId="673" w:customStyle="1">
    <w:name w:val="Заголовок 6 Знак"/>
    <w:link w:val="664"/>
    <w:uiPriority w:val="9"/>
    <w:rPr>
      <w:rFonts w:ascii="Arial" w:hAnsi="Arial" w:eastAsia="Arial" w:cs="Arial"/>
      <w:b/>
      <w:bCs/>
      <w:sz w:val="22"/>
      <w:szCs w:val="22"/>
    </w:rPr>
  </w:style>
  <w:style w:type="character" w:styleId="674" w:customStyle="1">
    <w:name w:val="Заголовок 7 Знак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 w:customStyle="1">
    <w:name w:val="Заголовок 8 Знак"/>
    <w:link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76" w:customStyle="1">
    <w:name w:val="Заголовок 9 Знак"/>
    <w:link w:val="667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List Paragraph"/>
    <w:basedOn w:val="637"/>
    <w:uiPriority w:val="34"/>
    <w:qFormat/>
    <w:pPr>
      <w:contextualSpacing/>
      <w:ind w:left="720"/>
    </w:pPr>
  </w:style>
  <w:style w:type="paragraph" w:styleId="678">
    <w:name w:val="No Spacing"/>
    <w:uiPriority w:val="1"/>
    <w:qFormat/>
  </w:style>
  <w:style w:type="paragraph" w:styleId="679">
    <w:name w:val="Title"/>
    <w:basedOn w:val="637"/>
    <w:next w:val="637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 w:customStyle="1">
    <w:name w:val="Название Знак"/>
    <w:link w:val="679"/>
    <w:uiPriority w:val="10"/>
    <w:rPr>
      <w:sz w:val="48"/>
      <w:szCs w:val="48"/>
    </w:rPr>
  </w:style>
  <w:style w:type="paragraph" w:styleId="681">
    <w:name w:val="Subtitle"/>
    <w:basedOn w:val="637"/>
    <w:next w:val="637"/>
    <w:link w:val="682"/>
    <w:uiPriority w:val="11"/>
    <w:qFormat/>
    <w:pPr>
      <w:spacing w:before="200" w:after="200"/>
    </w:pPr>
  </w:style>
  <w:style w:type="character" w:styleId="682" w:customStyle="1">
    <w:name w:val="Подзаголовок Знак"/>
    <w:link w:val="681"/>
    <w:uiPriority w:val="11"/>
    <w:rPr>
      <w:sz w:val="24"/>
      <w:szCs w:val="24"/>
    </w:rPr>
  </w:style>
  <w:style w:type="paragraph" w:styleId="683">
    <w:name w:val="Quote"/>
    <w:basedOn w:val="637"/>
    <w:next w:val="637"/>
    <w:link w:val="684"/>
    <w:uiPriority w:val="29"/>
    <w:qFormat/>
    <w:pPr>
      <w:ind w:left="720" w:right="720"/>
    </w:pPr>
    <w:rPr>
      <w:i/>
    </w:rPr>
  </w:style>
  <w:style w:type="character" w:styleId="684" w:customStyle="1">
    <w:name w:val="Цитата 2 Знак"/>
    <w:link w:val="683"/>
    <w:uiPriority w:val="29"/>
    <w:rPr>
      <w:i/>
    </w:rPr>
  </w:style>
  <w:style w:type="paragraph" w:styleId="685">
    <w:name w:val="Intense Quote"/>
    <w:basedOn w:val="637"/>
    <w:next w:val="637"/>
    <w:link w:val="6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 w:customStyle="1">
    <w:name w:val="Выделенная цитата Знак"/>
    <w:link w:val="685"/>
    <w:uiPriority w:val="30"/>
    <w:rPr>
      <w:i/>
    </w:rPr>
  </w:style>
  <w:style w:type="paragraph" w:styleId="687" w:customStyle="1">
    <w:name w:val="Header"/>
    <w:basedOn w:val="637"/>
    <w:link w:val="68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688" w:customStyle="1">
    <w:name w:val="Верхний колонтитул Знак1"/>
    <w:link w:val="687"/>
    <w:uiPriority w:val="99"/>
  </w:style>
  <w:style w:type="paragraph" w:styleId="689" w:customStyle="1">
    <w:name w:val="Footer"/>
    <w:basedOn w:val="637"/>
    <w:link w:val="69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690" w:customStyle="1">
    <w:name w:val="Нижний колонтитул Знак1"/>
    <w:link w:val="689"/>
    <w:uiPriority w:val="99"/>
  </w:style>
  <w:style w:type="paragraph" w:styleId="691" w:customStyle="1">
    <w:name w:val="Caption"/>
    <w:basedOn w:val="637"/>
    <w:next w:val="637"/>
    <w:link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 w:customStyle="1">
    <w:name w:val="Название объекта Знак"/>
    <w:link w:val="691"/>
    <w:uiPriority w:val="35"/>
    <w:rPr>
      <w:b/>
      <w:bCs/>
      <w:color w:val="4f81bd" w:themeColor="accent1"/>
      <w:sz w:val="18"/>
      <w:szCs w:val="18"/>
    </w:rPr>
  </w:style>
  <w:style w:type="table" w:styleId="693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3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4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5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6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7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8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9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3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6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7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8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39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0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1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2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3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6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7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8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9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3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8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8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1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99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0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1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2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3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4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5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3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4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5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6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7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8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19">
    <w:name w:val="Hyperlink"/>
    <w:uiPriority w:val="99"/>
    <w:unhideWhenUsed/>
    <w:rPr>
      <w:color w:val="0000ff" w:themeColor="hyperlink"/>
      <w:u w:val="single"/>
    </w:rPr>
  </w:style>
  <w:style w:type="paragraph" w:styleId="820">
    <w:name w:val="footnote text"/>
    <w:basedOn w:val="637"/>
    <w:link w:val="821"/>
    <w:uiPriority w:val="99"/>
    <w:semiHidden/>
    <w:unhideWhenUsed/>
    <w:pPr>
      <w:spacing w:after="40"/>
    </w:pPr>
    <w:rPr>
      <w:sz w:val="18"/>
    </w:rPr>
  </w:style>
  <w:style w:type="character" w:styleId="821" w:customStyle="1">
    <w:name w:val="Текст сноски Знак"/>
    <w:link w:val="820"/>
    <w:uiPriority w:val="99"/>
    <w:rPr>
      <w:sz w:val="18"/>
    </w:rPr>
  </w:style>
  <w:style w:type="character" w:styleId="822">
    <w:name w:val="footnote reference"/>
    <w:uiPriority w:val="99"/>
    <w:unhideWhenUsed/>
    <w:rPr>
      <w:vertAlign w:val="superscript"/>
    </w:rPr>
  </w:style>
  <w:style w:type="paragraph" w:styleId="823">
    <w:name w:val="endnote text"/>
    <w:basedOn w:val="637"/>
    <w:link w:val="824"/>
    <w:uiPriority w:val="99"/>
    <w:semiHidden/>
    <w:unhideWhenUsed/>
    <w:rPr>
      <w:sz w:val="20"/>
    </w:rPr>
  </w:style>
  <w:style w:type="character" w:styleId="824" w:customStyle="1">
    <w:name w:val="Текст концевой сноски Знак"/>
    <w:link w:val="823"/>
    <w:uiPriority w:val="99"/>
    <w:rPr>
      <w:sz w:val="20"/>
    </w:rPr>
  </w:style>
  <w:style w:type="character" w:styleId="825">
    <w:name w:val="endnote reference"/>
    <w:uiPriority w:val="99"/>
    <w:semiHidden/>
    <w:unhideWhenUsed/>
    <w:rPr>
      <w:vertAlign w:val="superscript"/>
    </w:rPr>
  </w:style>
  <w:style w:type="paragraph" w:styleId="826">
    <w:name w:val="toc 1"/>
    <w:basedOn w:val="637"/>
    <w:next w:val="637"/>
    <w:uiPriority w:val="39"/>
    <w:unhideWhenUsed/>
    <w:pPr>
      <w:spacing w:after="57"/>
    </w:pPr>
  </w:style>
  <w:style w:type="paragraph" w:styleId="827">
    <w:name w:val="toc 2"/>
    <w:basedOn w:val="637"/>
    <w:next w:val="637"/>
    <w:uiPriority w:val="39"/>
    <w:unhideWhenUsed/>
    <w:pPr>
      <w:ind w:left="283"/>
      <w:spacing w:after="57"/>
    </w:pPr>
  </w:style>
  <w:style w:type="paragraph" w:styleId="828">
    <w:name w:val="toc 3"/>
    <w:basedOn w:val="637"/>
    <w:next w:val="637"/>
    <w:uiPriority w:val="39"/>
    <w:unhideWhenUsed/>
    <w:pPr>
      <w:ind w:left="567"/>
      <w:spacing w:after="57"/>
    </w:pPr>
  </w:style>
  <w:style w:type="paragraph" w:styleId="829">
    <w:name w:val="toc 4"/>
    <w:basedOn w:val="637"/>
    <w:next w:val="637"/>
    <w:uiPriority w:val="39"/>
    <w:unhideWhenUsed/>
    <w:pPr>
      <w:ind w:left="850"/>
      <w:spacing w:after="57"/>
    </w:pPr>
  </w:style>
  <w:style w:type="paragraph" w:styleId="830">
    <w:name w:val="toc 5"/>
    <w:basedOn w:val="637"/>
    <w:next w:val="637"/>
    <w:uiPriority w:val="39"/>
    <w:unhideWhenUsed/>
    <w:pPr>
      <w:ind w:left="1134"/>
      <w:spacing w:after="57"/>
    </w:pPr>
  </w:style>
  <w:style w:type="paragraph" w:styleId="831">
    <w:name w:val="toc 6"/>
    <w:basedOn w:val="637"/>
    <w:next w:val="637"/>
    <w:uiPriority w:val="39"/>
    <w:unhideWhenUsed/>
    <w:pPr>
      <w:ind w:left="1417"/>
      <w:spacing w:after="57"/>
    </w:pPr>
  </w:style>
  <w:style w:type="paragraph" w:styleId="832">
    <w:name w:val="toc 7"/>
    <w:basedOn w:val="637"/>
    <w:next w:val="637"/>
    <w:uiPriority w:val="39"/>
    <w:unhideWhenUsed/>
    <w:pPr>
      <w:ind w:left="1701"/>
      <w:spacing w:after="57"/>
    </w:pPr>
  </w:style>
  <w:style w:type="paragraph" w:styleId="833">
    <w:name w:val="toc 8"/>
    <w:basedOn w:val="637"/>
    <w:next w:val="637"/>
    <w:uiPriority w:val="39"/>
    <w:unhideWhenUsed/>
    <w:pPr>
      <w:ind w:left="1984"/>
      <w:spacing w:after="57"/>
    </w:pPr>
  </w:style>
  <w:style w:type="paragraph" w:styleId="834">
    <w:name w:val="toc 9"/>
    <w:basedOn w:val="637"/>
    <w:next w:val="637"/>
    <w:uiPriority w:val="39"/>
    <w:unhideWhenUsed/>
    <w:pPr>
      <w:ind w:left="2268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637"/>
    <w:next w:val="637"/>
    <w:uiPriority w:val="99"/>
    <w:unhideWhenUsed/>
  </w:style>
  <w:style w:type="character" w:styleId="837" w:customStyle="1">
    <w:name w:val="Основной шрифт абзаца1"/>
    <w:semiHidden/>
  </w:style>
  <w:style w:type="table" w:styleId="838" w:customStyle="1">
    <w:name w:val="Обычная таблица1"/>
    <w:semiHidden/>
    <w:tblPr>
      <w:tblCellMar>
        <w:left w:w="0" w:type="dxa"/>
        <w:top w:w="0" w:type="dxa"/>
        <w:right w:w="0" w:type="dxa"/>
        <w:bottom w:w="0" w:type="dxa"/>
      </w:tblCellMar>
    </w:tblPr>
  </w:style>
  <w:style w:type="numbering" w:styleId="839" w:customStyle="1">
    <w:name w:val="Нет списка1"/>
    <w:semiHidden/>
  </w:style>
  <w:style w:type="table" w:styleId="840" w:customStyle="1">
    <w:name w:val="Сетка таблицы1"/>
    <w:basedOn w:val="838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41" w:customStyle="1">
    <w:name w:val="Схема документа1"/>
    <w:basedOn w:val="637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842" w:customStyle="1">
    <w:name w:val="Верхний колонтитул1"/>
    <w:basedOn w:val="637"/>
    <w:link w:val="843"/>
    <w:uiPriority w:val="99"/>
    <w:pPr>
      <w:tabs>
        <w:tab w:val="center" w:pos="4677" w:leader="none"/>
        <w:tab w:val="right" w:pos="9355" w:leader="none"/>
      </w:tabs>
    </w:pPr>
  </w:style>
  <w:style w:type="character" w:styleId="843" w:customStyle="1">
    <w:name w:val="Верхний колонтитул Знак"/>
    <w:link w:val="842"/>
    <w:uiPriority w:val="99"/>
    <w:rPr>
      <w:sz w:val="24"/>
      <w:szCs w:val="24"/>
    </w:rPr>
  </w:style>
  <w:style w:type="paragraph" w:styleId="844" w:customStyle="1">
    <w:name w:val="Нижний колонтитул1"/>
    <w:basedOn w:val="637"/>
    <w:link w:val="845"/>
    <w:pPr>
      <w:tabs>
        <w:tab w:val="center" w:pos="4677" w:leader="none"/>
        <w:tab w:val="right" w:pos="9355" w:leader="none"/>
      </w:tabs>
    </w:pPr>
  </w:style>
  <w:style w:type="character" w:styleId="845" w:customStyle="1">
    <w:name w:val="Нижний колонтитул Знак"/>
    <w:link w:val="844"/>
    <w:rPr>
      <w:sz w:val="24"/>
      <w:szCs w:val="24"/>
    </w:rPr>
  </w:style>
  <w:style w:type="paragraph" w:styleId="846" w:customStyle="1">
    <w:name w:val="Текст выноски1"/>
    <w:basedOn w:val="637"/>
    <w:link w:val="847"/>
    <w:rPr>
      <w:rFonts w:ascii="Tahoma" w:hAnsi="Tahoma" w:cs="Tahoma"/>
      <w:sz w:val="16"/>
      <w:szCs w:val="16"/>
    </w:rPr>
  </w:style>
  <w:style w:type="character" w:styleId="847" w:customStyle="1">
    <w:name w:val="Текст выноски Знак"/>
    <w:link w:val="846"/>
    <w:rPr>
      <w:rFonts w:ascii="Tahoma" w:hAnsi="Tahoma" w:cs="Tahoma"/>
      <w:sz w:val="16"/>
      <w:szCs w:val="16"/>
    </w:rPr>
  </w:style>
  <w:style w:type="paragraph" w:styleId="848" w:customStyle="1">
    <w:name w:val="Обычный (веб)1"/>
    <w:basedOn w:val="63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>ato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creator>ato-user</dc:creator>
  <cp:revision>4</cp:revision>
  <dcterms:created xsi:type="dcterms:W3CDTF">2025-12-22T04:26:00Z</dcterms:created>
  <dcterms:modified xsi:type="dcterms:W3CDTF">2026-06-09T06:51:28Z</dcterms:modified>
  <cp:version>917504</cp:version>
</cp:coreProperties>
</file>