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04.06.2026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  <w:tab/>
        <w:tab/>
        <w:tab/>
        <w:tab/>
        <w:tab/>
        <w:tab/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20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</w:p>
    <w:p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48"/>
          <w:szCs w:val="48"/>
          <w:highlight w:val="white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spacing w:before="480"/>
        <w:contextualSpacing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б утверждении П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орядка определения объема и условий предоставления областному государственному автономному учреждению, подведомственному Департаменту спорта Томской области,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апитальный ремонт системы пожарной сигнализации нежилых зданий</w:t>
        <w:br/>
        <w:t xml:space="preserve">ОГАУ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ОГАУ ДО СШОР Н.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Барановой</w:t>
      </w:r>
    </w:p>
    <w:p>
      <w:pPr>
        <w:pStyle w:val="ConsPlusNormal"/>
        <w:pBdr>
          <w:top w:val="none"/>
          <w:left w:val="none"/>
          <w:bottom w:val="none"/>
          <w:right w:val="none"/>
        </w:pBdr>
        <w:spacing w:before="480"/>
        <w:contextualSpacing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В целях реализации полномочий Департамента спорта Томской области,</w:t>
        <w:br/>
        <w:t xml:space="preserve">в соответствии с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Бюджетным кодексом Российской Федерации,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постановлением Правительства Росси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йской Федерации от 22.02.2020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№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203 «Об общих требованиях к нормативным правовым актам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муниципальным правовым актам, устанавливающим порядок определения объема и условия предоставления бюджетным и автономным учреждениям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субсидий на иные цели»,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постановлением Администрации Томской области от 24.11.2020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558а </w:t>
        <w:br/>
        <w:t xml:space="preserve">«Об исполнительных органах Томской области, уполномоченных на принятие нормативных правовых актов об установлении порядка определения объема</w:t>
        <w:br/>
        <w:t xml:space="preserve">и условий предоставления субсидий из областного б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юджета областным государственным бюджетным и автономным учреждениям на иные цели»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ПРИКАЗЫВАЮ: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1. Утвердить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оряд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ок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определения объема и условий предоставления областному государственному автономному учреждению,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подведомственному Департаменту спорта Томской области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, субсидии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капитальный ремонт системы пожарной сигнализации нежил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ых зданий ОГАУ ДО СШОР </w:t>
        <w:br/>
        <w:t xml:space="preserve">Н. Барановой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согласно </w:t>
      </w:r>
      <w:hyperlink r:id="rId9" w:tooltip="https://internet.garant.ru/#/document/412134224/entry/4" w:anchor="/document/412134224/entry/4" w:history="1">
        <w:r>
          <w:rPr>
            <w:rFonts w:ascii="PT Astra Serif" w:hAnsi="PT Astra Serif" w:cs="PT Astra Serif"/>
            <w:color w:val="auto"/>
            <w:sz w:val="28"/>
            <w:szCs w:val="28"/>
            <w:highlight w:val="white"/>
          </w:rPr>
          <w:t xml:space="preserve">приложению</w:t>
        </w:r>
      </w:hyperlink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к настоящему приказу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2.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Уста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новить, что субсидия предоставляется на финансовое обеспечение расходов по капитальному ремонту объектов недвижимого имущества, принадлежащих учреждению на праве оперативного управления</w:t>
        <w:br/>
        <w:t xml:space="preserve">и используемых для целей развития физической культуры и спорта в Томс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кой области.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Контроль за исполнением настоящего приказа оставляю за собой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tbl>
      <w:tblPr>
        <w:tblW w:w="9779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1"/>
      </w:tblGrid>
      <w:tr>
        <w:trPr>
          <w:trHeight w:val="295"/>
        </w:trPr>
        <w:tc>
          <w:tcPr>
            <w:tcW w:w="3831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Начальник Департамента</w:t>
            </w:r>
          </w:p>
        </w:tc>
        <w:tc>
          <w:tcPr>
            <w:tcW w:w="3507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</w: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1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М.В.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Максимов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color w:val="auto"/>
          <w:sz w:val="18"/>
          <w:szCs w:val="18"/>
        </w:rPr>
        <w:sectPr>
          <w:headerReference w:type="default" r:id="rId7"/>
          <w:headerReference w:type="first" r:id="rId8"/>
          <w:type w:val="continuous"/>
          <w:pgSz w:w="11907" w:h="16840" w:orient="portrait"/>
          <w:pgMar w:top="1134" w:right="708" w:bottom="399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color w:val="auto"/>
          <w:sz w:val="18"/>
          <w:szCs w:val="18"/>
        </w:rPr>
        <w:t xml:space="preserve">Пушкина М.С.</w:t>
      </w:r>
    </w:p>
    <w:p>
      <w:pPr>
        <w:ind w:left="5669"/>
        <w:jc w:val="both"/>
        <w:rPr>
          <w:rFonts w:ascii="PT Astra Serif" w:hAnsi="PT Astra Serif" w:cs="PT Astra Serif"/>
          <w:color w:val="auto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УТВЕРЖДЕНО</w:t>
      </w:r>
    </w:p>
    <w:p>
      <w:pPr>
        <w:tabs>
          <w:tab w:val="left" w:pos="7088"/>
        </w:tabs>
        <w:ind w:left="5669"/>
        <w:rPr>
          <w:rFonts w:ascii="PT Astra Serif" w:hAnsi="PT Astra Serif" w:eastAsia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приказом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 Департамента 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спорт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а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04.06.2026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Times New Roman" w:hAnsi="Times New Roman" w:eastAsia="PT Astra Serif" w:cs="Times New Roman"/>
          <w:color w:val="auto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20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color w:val="auto"/>
          <w:sz w:val="28"/>
          <w:szCs w:val="28"/>
          <w:highlight w:val="lightGray"/>
        </w:rPr>
      </w:pP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after="0"/>
        <w:ind w:left="0" w:right="0" w:firstLine="0"/>
        <w:jc w:val="center"/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</w:pPr>
      <w:r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  <w:t xml:space="preserve">П</w:t>
      </w:r>
      <w:r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  <w:t xml:space="preserve">орядок 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after="0"/>
        <w:ind w:left="0" w:right="0" w:firstLine="0"/>
        <w:jc w:val="center"/>
        <w:rPr>
          <w:color w:val="auto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определения объема и условий предоставления областному государственному автономному учреждению, подведомственному Департаменту спорта Томской области,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капитальный ремонт системы пожарной сигнализации нежилых зданий ОГАУ ДО СШОР Н. Барановой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after="0"/>
        <w:ind w:left="0" w:right="0" w:firstLine="0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white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left="0" w:right="0" w:firstLine="0"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1. Общие положения о предоставлении субсидии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1.1. Настоящий Порядок определяет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общие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положения, правила определения объема и условия предоставления из областного бюджета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областному государственному автономному учреждению,</w:t>
        <w:br/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в отношении которого Департамент спорта Томской области</w:t>
        <w:br/>
        <w:t xml:space="preserve">(далее — Департамент) осуществляет функции и полномочия учредителя (далее – Учреждение)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, на проведение капитального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 ремонт системы пожарной сигнализации нежилых зданий ОГАУ ДО СШОР Н. Барановой</w:t>
        <w:br/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(далее – субсидия),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а также требования к отчетности и порядок осуществления контроля.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1.2.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Цель субсидии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— ф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инансовое обеспечение расходов</w:t>
        <w:br/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капитальный ремонт системы пожарной сигнализации нежилых зданий ОГАУ ДО СШОР Н. Барановой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1.3. Субсидия предоставляется в пределах бюджетных ассигнова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ний</w:t>
        <w:br/>
        <w:t xml:space="preserve">на соответствующий финансовый год.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1.4.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Органом государственной власти, осуществляющим функции </w:t>
        <w:br/>
        <w:t xml:space="preserve">и полномочия учредителя в отношении учреждений, до которых в соответствии с бюджетным законодательством Российской Федерации как до получателя бюджетных средств доведены в установленном порядке лимит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ы бюджетных обязательств на предоставление субсидии на соответствующий финансовый год, является Департамент.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left="0" w:right="0" w:firstLine="0"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2. Условия и порядок предоставления субсидии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2.1. Основным условием является наличие положительного заключения государственной экспертизы проектной документации (далее - ПД).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2.2. Для получения субсидии на цель, указанную в пункте 1.2 настоящего Порядк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а, Учреждение представляет в Департамент 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пояснительную записку </w:t>
        <w:br/>
        <w:t xml:space="preserve">с обоснованием необходимости предоставления бюджетных средств, содержащую указание на сумму запрашиваемых средств областного бюджета, </w:t>
        <w:br/>
        <w:t xml:space="preserve">с приложением следующих документов: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расчет обоснование суммы субсидии;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перечень объектов, подлежащих ремонту, акт обследования таких объектов и дефектную ведомость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утвержденную ПД, включающую сме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тную стоимость работ;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положительное заключение государственной экспертизы на ПД;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с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правка об отсутствии неисполненной обязанности по уплате налогов, сборов, страховых взносов, пеней, штрафов, процентов, подлежащих уплате</w:t>
        <w:br/>
        <w:t xml:space="preserve">в соответствии с законодательством Российской Федерации о налогах и сборах, по форме, установленной приказом Федеральн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ой налоговой службы, на дату</w:t>
        <w:br/>
        <w:t xml:space="preserve">не ранее чем за один месяц до даты подачи пояснительной записки получателем субсидии.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В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случае если Учреждение не представило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</w:t>
        <w:br/>
        <w:t xml:space="preserve">с законодательством Российской Федерации о налогах и сборах, по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форме, установленной приказом Федеральной налоговой службы, по собственной инициативе, Департамент направляет межведомственный запрос</w:t>
        <w:br/>
        <w:t xml:space="preserve">о ее представлении, в том числе в электронной форме с использованием единой системы межведомственного электронного взаимод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ействия и региональной системы межведомственного электронного взаимодействия Томской области.)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2.3. Финансирование осуществляется поэтапно по мере выполнения работ, подтвержденных актами КС-2 и КС-3.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 Рассмотрение документов и принятие решения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3.1. Департамент в течение 15 рабочих дней со дня получения пояснительной записки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рассматривает представленные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У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чреждением документы, указанные в пункте 2.2 настоящего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Порядка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, в том числе на предмет достоверности содержащейся в представленных д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окументах информации.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3.2. По итогам рассмотрения документов, указанных в пункте </w:t>
        <w:br/>
        <w:t xml:space="preserve">2.2 настоящего Порядка, Департамент принимает одно из решений: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 предоставлении субсидии;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об отказе в предоставлении субсидии.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3.3. Решение о предоставлении субсидии оформляется распоряжением Департамента, в котором указывается: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наименование учреждения-получателя субсидии;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объема субсидии;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результаты предоставления субсидии (показателей, необходимых </w:t>
        <w:br/>
        <w:t xml:space="preserve">для достижения результатов предоставления субсидии).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3.4. Решение об отказе в предоставлении субсидии в течение 5 рабочих дней со дня принятия такого решения направляется Департаментом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Учреждению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в письменной форме с указанием оснований отказа.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3.5. Основаниями для отказа в предоставлении субсидии являются: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несоответствие представленных Учреждением документов требован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иям, указанным в пункте 2.2. настоящего Порядка, и (или) непредставление (представление не в полном объеме) указанных документов;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недостоверность информации, содержащейся в документах, представленных учреждением.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Проверка достоверности представленной информации проводится Департаментом с использованием: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сведений, полученных в порядке межведомственного информационного взаимодействия;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официальной общедоступной информации, размещаемой</w:t>
        <w:br/>
        <w:t xml:space="preserve">в информационно-телекоммуникационной сети «Интернет».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3.6. Размер субсидии (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S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) определяется по формуле: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S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=∑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Z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i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​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, 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где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Z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i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​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— стоимость каждого вида работ по утвержденной смете.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3.7. Размер субсидии определяется на основании документов, представленных Учреждением в соответствии с пунктом 2.2. настоящего Порядка, и не может превышать объем лимитов бюджетных обязательств </w:t>
        <w:br/>
        <w:t xml:space="preserve">на пред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оставление субсидии, доведенный Департаменту как получателю бюджетных средств на соответствующий финансовый год. При этом размер субсидии не может превышать сметную стоимость, указанную </w:t>
        <w:br/>
        <w:t xml:space="preserve">в пол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ожительном заключении экспертизы. 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yellow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3.8. Учреждение при расходовании субсидии на иные цели обязано осуществить закупку работ для обеспечения государственных </w:t>
        <w:br/>
        <w:t xml:space="preserve">и муниципальн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ых нужд преимущественного конкурентным способом.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Определение подрядчика должно осуществляться в соотве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тствии </w:t>
        <w:br/>
        <w:t xml:space="preserve">с Федеральн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</w:rPr>
        <w:t xml:space="preserve">ым 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  <w:u w:val="none"/>
        </w:rPr>
        <w:t xml:space="preserve">законом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</w:rPr>
        <w:t xml:space="preserve"> от 5 апреля 2013 года № 44-ФЗ </w:t>
        <w:br/>
        <w:t xml:space="preserve">«О контрактной системе в сфере закупок товаров, работ, услуг для обеспечения государственных и муниципальных нужд», Федеральным 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  <w:u w:val="none"/>
        </w:rPr>
        <w:t xml:space="preserve">законом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</w:rPr>
        <w:t xml:space="preserve"> о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т 18 июля 2011 года № 223-ФЗ «О закупках товаров, работ, услуг отдельными видами юридических лиц».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3.9. Подрядная организация должна быть членом саморегулируемой организации (СРО) в области строительства.</w:t>
      </w:r>
      <w:r>
        <w:rPr>
          <w:rFonts w:ascii="Arial" w:hAnsi="Arial" w:eastAsia="Arial" w:cs="Arial"/>
          <w:color w:val="000000"/>
          <w:sz w:val="24"/>
          <w:highlight w:val="none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тоговый отчет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, по форме, утвержденной приложением № 2 к настоящему Порядку, является основанием для окончательного расчета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между Департаментом и Учреждением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3.10. Субсидия является источником финансовог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 обеспечения следующих направлений расходов: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оплата работ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 проведению капитального ремонта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приобретение основных средств, материальных запасов (в том числе строительных материалов) для проведения капитального ремонта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3.11. Соглашение о предоставлении субсидии заключается межд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у Департаментом и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У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чр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еждением в соответствии с типовой формой, установленной Департаментом финансов Томской области, не позднее</w:t>
        <w:br/>
        <w:t xml:space="preserve">15 рабочих дней со дня издания распоряжения о принятии Департаментом решения о предоставлении субсидии.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3.12. Дополнительные сог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лашения, предусматривающие внесение изменений в соглашение или его расторжение, заключаются в соответствии</w:t>
        <w:br/>
        <w:t xml:space="preserve">с типовыми формами, установленными Департаментом финансов Томской области, при наличии следующих условий: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в;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ется в течение</w:t>
        <w:br/>
        <w:t xml:space="preserve">10 рабочих дней со дня изменения настоящего Порядка;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изменение платежных реквизитов, наименования любой из сторон соглашения. Дополнительное соглашение к соглашению заключается в течение </w:t>
        <w:br/>
        <w:t xml:space="preserve">10 рабочих дней со дня получения письменного уведомления одной из сторон;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поступление в Департамент мотивированного обращения учреждения</w:t>
        <w:br/>
        <w:t xml:space="preserve">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заключается в течение </w:t>
        <w:br/>
        <w:t xml:space="preserve">20 рабочих дней со дня получения Департаментом мотивированного обращения.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3.13. Основаниями для досрочного прекращения соглашения по решению Департамента в одностороннем порядке являются: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реорганизация (за исключением реорганизации в форме присоединения) </w:t>
        <w:br/>
        <w:t xml:space="preserve">или ликвидация Учреждения;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нарушение Учреждением цели и условий предоставления субсидии, установленных настоящим Порядком и (или) соглашением.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3.14. Учреждение на дату не ранее первого числа месяца, предшествующего месяцу, в котором планируется принятие решения </w:t>
        <w:br/>
        <w:t xml:space="preserve">о предоставлении субс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идии, должно соответствовать следующим требованиям: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отсутствие неисполненной обязанности по уплате налогов, сборов, страховых взносов, пеней, штрафов, процентов, подлежащих уплате</w:t>
        <w:br/>
        <w:t xml:space="preserve">в соответствии с законодательством Российской Федерации о налогах и сборах;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отсутствие просроченной задолженности по возврату в областной бюджет субсидий, бюджетных инвестиций, предоставленных в том числе </w:t>
        <w:br/>
        <w:t xml:space="preserve">в соответствии с иными правовыми актами.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3.15.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Результат предоставления субсидии: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проведение капитального ремонта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 системы пожарной сигнализации нежилых зданий</w:t>
        <w:br/>
        <w:t xml:space="preserve">ОГАУ ДО СШОР Н. Барановой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Показатель достижения результата: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количество областных объектов недвижимого имущества, в отношении которых проведен капитальный ремонт.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3.16. Субсидия перечисляется на лицевой счет Учреждения, открытый</w:t>
      </w:r>
      <w:r>
        <w:rPr>
          <w:rFonts w:ascii="PT Astra Serif" w:hAnsi="PT Astra Serif" w:cs="PT Astra Serif"/>
          <w:color w:val="auto"/>
          <w:sz w:val="28"/>
          <w:szCs w:val="28"/>
        </w:rPr>
        <w:br/>
        <w:t xml:space="preserve">в Департаменте финансов Томской области для отражения операций</w:t>
        <w:br/>
        <w:t xml:space="preserve">со средствами, предостав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ленными из областного бюджета в виде субсидий</w:t>
        <w:br/>
        <w:t xml:space="preserve">на иные цели, в течение 3 рабочих дней со дня принятия Департаментом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заявки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Учреждения на перечисление средств субсидии по форме согласно приложению № 1 к настоящему Порядку.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П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одписание акта приемки является основанием для перечисления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 субсидии.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4. Требования к отчетности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Учреждение представляет в Департамент следующие отчеты: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4.1. Отчет об осуществлении расходов, источником финансового обеспечения которых является субсидия: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срок представления: не позднее 25 января года, следующего за годом получения субсидии;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форма отчетности: согласно приложению № 2 к настоящему Порядку.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4.2. Отчет о достижении результата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 показателя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результата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предоставления субсидии: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срок представления: не позднее 25 января года, следующего за годом получения субсидии;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форма отчетности: согласно приложению № 3 к настоящему Порядку.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0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t xml:space="preserve">5. Заключительные положения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5.1. Остатки средств субсидии, не использованные в текущем финансовом году, подлежат возврату в областной бюджет в срок до 1 апреля текущего финансового года.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5.2. В случае реорганизации Учреждения в форме присоединения субсидия предоставляется правопреемнику на о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сновании дополнительного соглашения.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5.3. Учреждение обязано обеспечить сохранность и целевое использование средств субсидии.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line="240" w:lineRule="auto"/>
        <w:ind w:left="0" w:right="0"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5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.4. Соблюдение условий и цели предоставления субсидии подлежит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ием.</w:t>
      </w:r>
    </w:p>
    <w:p>
      <w:pPr>
        <w:pStyle w:val="ConsPlusNormal"/>
        <w:suppressLineNumbers w:val="0"/>
        <w:pBdr>
          <w:top w:val="none"/>
          <w:left w:val="none"/>
          <w:bottom w:val="none"/>
          <w:right w:val="none"/>
        </w:pBdr>
        <w:spacing w:before="0" w:beforeAutospacing="0" w:line="240" w:lineRule="auto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5.5. В случае нарушения условий предоставления субсидии Учреждение обязано вернуть получен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ные средства в областной бюджет в течени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е</w:t>
        <w:br/>
        <w:t xml:space="preserve">30 календарных дней со дня выявления нарушения.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5.6. Ответственность за нецелевое использование субсидии наступает</w:t>
        <w:br/>
        <w:t xml:space="preserve">в соответствии со статьей 15.14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Кодекс Российской Федерации </w:t>
        <w:br/>
        <w:t xml:space="preserve">об административных правонарушениях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 статьей 306.4 Бюджетного кодекса Российской Федерации.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5.7.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М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ониторинг достижения значений результатов предоставления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субсидии и событий, отражающих факт завершения соответствующего мероприятия по получению результата предоставления с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убсидии (контрольная точка), проводится в порядке, установленном Министерством фина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нсов Российской Федерации.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t xml:space="preserve">6. Порядок возврата остатка субсидии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6.1. Остаток субсидии подлежит возврату в областной бюджет</w:t>
        <w:br/>
        <w:t xml:space="preserve">в следующих случаях: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прекращение действия соглашения о предоставлении субсидии;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изменение лимитов бюджетных обязательств, приведшее к уменьшению объема субсидии;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выявление нецелевого использования средств субсидии.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6.2. Срок возврата остатка субсидии составляет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10 рабочих дней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  <w:br/>
        <w:t xml:space="preserve">со дня наступления обстоятельств, указанных в пункте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6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.1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настоящего Порядка.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6.3. Возврат осуществляется путем перечисления денежных средств</w:t>
        <w:br/>
        <w:t xml:space="preserve">на счет Департамента финансов Томской области.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6.4. В случае невозврата остатка субсидии в установленный срок, взыскание производится в судебном порядке в соответствии </w:t>
        <w:br/>
        <w:t xml:space="preserve">с законодательством Российской Федерации.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contextualSpacing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br w:type="page" w:clear="all"/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4819" w:right="2" w:firstLine="0"/>
        <w:jc w:val="left"/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1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определения объема и условий предоставления областному государственному автономному учреждению субсидии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на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капитальный ремонт системы пожарной сигнализации нежилых зданий ОГАУ ДО СШОР Н. Барановой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Asana Math" w:hAnsi="Asana Math" w:cs="Asana Math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Код субсидии</w:t>
      </w:r>
      <w:r>
        <w:rPr>
          <w:rFonts w:ascii="Asana Math" w:hAnsi="Asana Math" w:eastAsia="PT Serif" w:cs="Asana Math"/>
          <w:color w:val="auto"/>
          <w:sz w:val="28"/>
          <w:szCs w:val="28"/>
        </w:rPr>
        <w:t xml:space="preserve"> _____________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contextualSpacing w:val="0"/>
        <w:jc w:val="center"/>
        <w:rPr>
          <w:rFonts w:ascii="PT Astra Serif" w:hAnsi="PT Astra Serif" w:cs="PT Astra Serif"/>
          <w:color w:val="auto"/>
          <w:sz w:val="20"/>
          <w:szCs w:val="20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Заявка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____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на перечисление средств субсидии на финансовое обеспечение расходов по проведению капитального ремонт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а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к соглашению от ____ ___________ 20____ г.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</w:t>
        <w:br/>
        <w:t xml:space="preserve">___________________________________________________________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br/>
      </w: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(наименование учреждения)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40"/>
        <w:gridCol w:w="2355"/>
        <w:gridCol w:w="2141"/>
      </w:tblGrid>
      <w:tr>
        <w:tc>
          <w:tcPr>
            <w:tcW w:w="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№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п/п</w:t>
            </w:r>
          </w:p>
        </w:tc>
        <w:tc>
          <w:tcPr>
            <w:tcW w:w="4440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Документ, подтверждающий возникновение фактической потребности (наименование, дата, номер)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  <w:vertAlign w:val="superscript"/>
              </w:rPr>
              <w:t xml:space="preserve"> </w:t>
            </w:r>
            <w:hyperlink r:id="rId10" w:tooltip="https://internet.garant.ru/#/document/412134224/entry/50" w:anchor="/document/412134224/entry/50" w:history="1">
              <w:r>
                <w:rPr>
                  <w:rStyle w:val="a17"/>
                  <w:rFonts w:ascii="PT Astra Serif" w:hAnsi="PT Astra Serif" w:eastAsia="PT Serif" w:cs="PT Astra Serif"/>
                  <w:color w:val="auto"/>
                  <w:sz w:val="20"/>
                  <w:szCs w:val="20"/>
                  <w:vertAlign w:val="superscript"/>
                </w:rPr>
                <w:t xml:space="preserve">1</w:t>
              </w:r>
            </w:hyperlink>
          </w:p>
        </w:tc>
        <w:tc>
          <w:tcPr>
            <w:tcW w:w="2355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Срок оплаты по заключенному контракту (договору)</w:t>
            </w:r>
          </w:p>
        </w:tc>
        <w:tc>
          <w:tcPr>
            <w:tcW w:w="2141" w:type="dxa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Объем субсидии, рублей</w:t>
            </w:r>
          </w:p>
        </w:tc>
      </w:tr>
      <w:tr>
        <w:tc>
          <w:tcPr>
            <w:tcW w:w="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440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41" w:type="dxa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440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41" w:type="dxa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73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Всего средств субсидии к перечислению</w:t>
            </w:r>
          </w:p>
        </w:tc>
        <w:tc>
          <w:tcPr>
            <w:tcW w:w="21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815"/>
        <w:gridCol w:w="2105"/>
        <w:gridCol w:w="1586"/>
        <w:gridCol w:w="3306"/>
        <w:gridCol w:w="1542"/>
      </w:tblGrid>
      <w:tr>
        <w:tc>
          <w:tcPr>
            <w:tcW w:w="2920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Руководитель</w:t>
            </w:r>
          </w:p>
        </w:tc>
        <w:tc>
          <w:tcPr>
            <w:tcW w:w="158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trHeight w:val="861"/>
        </w:trPr>
        <w:tc>
          <w:tcPr>
            <w:tcW w:w="815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05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Место печати</w:t>
            </w:r>
          </w:p>
        </w:tc>
        <w:tc>
          <w:tcPr>
            <w:tcW w:w="158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3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4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Главный бухгалтер</w:t>
            </w:r>
          </w:p>
        </w:tc>
        <w:tc>
          <w:tcPr>
            <w:tcW w:w="158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158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(телефон)</w:t>
            </w:r>
          </w:p>
        </w:tc>
      </w:tr>
      <w:tr>
        <w:tc>
          <w:tcPr>
            <w:tcW w:w="9354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 ___________ 20__ г.</w:t>
            </w: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214" w:after="214"/>
        <w:ind w:left="0" w:right="0" w:firstLine="0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0"/>
          <w:szCs w:val="20"/>
          <w:vertAlign w:val="superscript"/>
        </w:rPr>
        <w:t xml:space="preserve">1</w:t>
      </w: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 </w:t>
      </w: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Копии документов, подтверждающих возникновение фактической потребности, прилагаются к заявке.</w:t>
      </w:r>
    </w:p>
    <w:p>
      <w:pPr>
        <w:pBdr>
          <w:top w:val="none"/>
          <w:left w:val="none"/>
          <w:bottom w:val="none"/>
          <w:right w:val="none"/>
        </w:pBdr>
        <w:spacing w:before="214" w:after="214"/>
        <w:ind w:left="0" w:right="0" w:firstLine="0"/>
        <w:contextualSpacing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________________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br w:type="page" w:clear="all"/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4819" w:right="2" w:firstLine="0"/>
        <w:jc w:val="lef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2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определения объема и условий предоставления областному государственному автономному учреждению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капитальный ремонт системы пожарной сигнализации нежилых зданий ОГАУ ДО СШОР Н. Барановой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contextualSpacing/>
        <w:jc w:val="center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Отчет</w:t>
        <w:br/>
        <w:t xml:space="preserve">об осуществлении расходов, источником финансового обеспечения которых является субсидии на финансовое обеспечение расходов по проведению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кап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итального ремонта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системы пожарной сигнализации нежилых зданий ОГАУ ДО СШОР Н. Барановой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contextualSpacing/>
        <w:jc w:val="center"/>
        <w:rPr>
          <w:color w:val="auto"/>
          <w:sz w:val="26"/>
          <w:szCs w:val="26"/>
          <w:highlight w:val="none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на ___ __________ 20__ г.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1. Общие сведения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1.1. Наименование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 учреждения: _______________________________________________________________________</w:t>
        <w:br/>
        <w:t xml:space="preserve">1.2. ИНН/КПП: ________________________________________________________________________</w:t>
        <w:br/>
        <w:t xml:space="preserve">1.3. Лицевой счет: _________________________________________________________________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_______</w:t>
        <w:br/>
        <w:t xml:space="preserve">1.4. Период, за который представляется отчет: с «__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» _______ 20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 г. по «__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» _______ 20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 г.</w:t>
        <w:br/>
        <w:t xml:space="preserve">1.5. Основание для предоставления субсидии (номер и дата распоряжения Департамента): ______________________________________________________________________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2. Сведения о выполненных работах и расходах</w:t>
      </w:r>
    </w:p>
    <w:tbl>
      <w:tblPr>
        <w:tblStyle w:val="TableGrid"/>
        <w:tblW w:w="0" w:type="auto"/>
        <w:tblInd w:w="-1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16"/>
        <w:gridCol w:w="1671"/>
        <w:gridCol w:w="1923"/>
        <w:gridCol w:w="1834"/>
        <w:gridCol w:w="1845"/>
      </w:tblGrid>
      <w:tr>
        <w:tc>
          <w:tcPr>
            <w:tcW w:w="850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п/п</w:t>
            </w:r>
          </w:p>
        </w:tc>
        <w:tc>
          <w:tcPr>
            <w:tcW w:w="2216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Наименование вида работ (согласно смете)</w:t>
            </w:r>
          </w:p>
        </w:tc>
        <w:tc>
          <w:tcPr>
            <w:tcW w:w="1671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Сметная стоимость (руб.)</w:t>
            </w:r>
          </w:p>
        </w:tc>
        <w:tc>
          <w:tcPr>
            <w:tcW w:w="1923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Фактические расходы (руб.)</w:t>
            </w:r>
          </w:p>
        </w:tc>
        <w:tc>
          <w:tcPr>
            <w:tcW w:w="1834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Отклонение (+/-)</w:t>
            </w:r>
          </w:p>
        </w:tc>
        <w:tc>
          <w:tcPr>
            <w:tcW w:w="1845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Статус выполнения</w:t>
            </w:r>
          </w:p>
        </w:tc>
      </w:tr>
      <w:tr>
        <w:tc>
          <w:tcPr>
            <w:tcW w:w="850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1</w:t>
            </w:r>
          </w:p>
        </w:tc>
        <w:tc>
          <w:tcPr>
            <w:tcW w:w="221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  <w:tc>
          <w:tcPr>
            <w:tcW w:w="1923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  <w:tc>
          <w:tcPr>
            <w:tcW w:w="1834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</w:tr>
      <w:tr>
        <w:tc>
          <w:tcPr>
            <w:tcW w:w="850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…</w:t>
            </w:r>
          </w:p>
        </w:tc>
        <w:tc>
          <w:tcPr>
            <w:tcW w:w="221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  <w:tc>
          <w:tcPr>
            <w:tcW w:w="1923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  <w:tc>
          <w:tcPr>
            <w:tcW w:w="1834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Статус выполнения: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 «Завершено», «В процессе», «Не начато».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  <w:highlight w:val="none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Отклонение: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 разница между сметной стоимостью и фактическими расходами.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</w:rPr>
      </w:pP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3. Сведения об использованных материалах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3.1. Общая стоимость приобретенных материалов: ________ руб.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highlight w:val="none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3.2. Доля материалов в общей стоимости работ: ___________ %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</w:rPr>
      </w:pP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4. Сведения о подрядной организации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4.1. Полное наименование: _______________________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____________________________________________________</w:t>
        <w:br/>
        <w:t xml:space="preserve">4.2. ИНН: ___________________________________________________________________________</w:t>
        <w:br/>
        <w:t xml:space="preserve">4.3. Номер и дата заключения договора подряда: ______________________________________________________________________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_____</w:t>
        <w:br/>
        <w:t xml:space="preserve">4.4. Реквизиты актов выполненных работ (КС-2, КС-3): __________________________________________________________________________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5. Подтверждающие документы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К отчету прилагаются копии следующих документов: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акты выполненных работ по форме КС-2;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справки о стоимости работ по форме КС-3;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счета-фактуры и накладные на приобретение материалов;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платежные поручения, подтверждающие оплату работ и материалов.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  <w:highlight w:val="none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6. Подписи ответственных лиц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</w:rPr>
      </w:pP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Руководитель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 учреждения _________________ / 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(фамилия, имя, отчество (последнее – при наличии)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/ «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____» ___________ 20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 г.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highlight w:val="white"/>
        </w:rPr>
      </w:pP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br/>
        <w:t xml:space="preserve">Главный бухгалтер _______________________ / (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фамилия, имя, отчество (последнее – при наличии) 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/ «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____» __________ 20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 г.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4"/>
          <w:szCs w:val="24"/>
        </w:rPr>
      </w:pPr>
    </w:p>
    <w:p>
      <w:r>
        <w:br w:type="page" w:clear="all"/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4819" w:right="2" w:firstLine="0"/>
        <w:jc w:val="left"/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3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определения объема и условий предоставления областному государственному автономному учреждению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капитальный ремонт системы пожарной сигнализации нежилых зданий ОГАУ ДО СШОР Н. Барановой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1" w:firstLine="0"/>
        <w:jc w:val="center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тчет</w:t>
        <w:br/>
        <w:t xml:space="preserve">о достижении результата и показателя результата предоставления субсидии на финансовое обеспечение расходов по проведению капитального ремонта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br/>
        <w:t xml:space="preserve">по состоянию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на ____ ____________ 20___ г.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3622"/>
        <w:gridCol w:w="5732"/>
      </w:tblGrid>
      <w:tr>
        <w:tc>
          <w:tcPr>
            <w:tcW w:w="362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Учредителя</w:t>
            </w:r>
          </w:p>
        </w:tc>
        <w:tc>
          <w:tcPr>
            <w:tcW w:w="5732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Департамент спорта Томской области</w:t>
            </w:r>
          </w:p>
        </w:tc>
      </w:tr>
      <w:tr>
        <w:tc>
          <w:tcPr>
            <w:tcW w:w="362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Учреждения</w:t>
            </w:r>
          </w:p>
        </w:tc>
        <w:tc>
          <w:tcPr>
            <w:tcW w:w="5732" w:type="dxa"/>
            <w:tcBorders>
              <w:top w:val="single" w:color="000000" w:sz="6" w:space="0"/>
              <w:left w:val="none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 </w:t>
            </w: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225" w:after="225"/>
        <w:ind w:left="283" w:right="1" w:firstLine="0"/>
        <w:contextualSpacing/>
        <w:jc w:val="both"/>
        <w:rPr>
          <w:rFonts w:ascii="PT Astra Serif" w:hAnsi="PT Astra Serif" w:cs="PT Astra Serif"/>
          <w:color w:val="auto"/>
          <w:sz w:val="26"/>
          <w:szCs w:val="26"/>
        </w:rPr>
      </w:pP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1531"/>
        <w:gridCol w:w="574"/>
        <w:gridCol w:w="379"/>
        <w:gridCol w:w="922"/>
        <w:gridCol w:w="285"/>
        <w:gridCol w:w="647"/>
        <w:gridCol w:w="1456"/>
        <w:gridCol w:w="1203"/>
        <w:gridCol w:w="54"/>
        <w:gridCol w:w="1488"/>
        <w:gridCol w:w="15"/>
      </w:tblGrid>
      <w:tr>
        <w:tc>
          <w:tcPr>
            <w:tcW w:w="234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Результат предоставления субсидии (показатель, необходимый для достижения результата предоставления субсидии)</w:t>
            </w:r>
          </w:p>
        </w:tc>
        <w:tc>
          <w:tcPr>
            <w:tcW w:w="95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Единица измерения</w:t>
            </w:r>
          </w:p>
        </w:tc>
        <w:tc>
          <w:tcPr>
            <w:tcW w:w="9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Плановые значения</w:t>
            </w:r>
          </w:p>
        </w:tc>
        <w:tc>
          <w:tcPr>
            <w:tcW w:w="51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Фактически достигнутые значения</w:t>
            </w:r>
          </w:p>
        </w:tc>
      </w:tr>
      <w:tr>
        <w:trPr>
          <w:trHeight w:val="230"/>
        </w:trPr>
        <w:tc>
          <w:tcPr>
            <w:tcW w:w="234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3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на отчетную дату</w:t>
            </w:r>
          </w:p>
        </w:tc>
        <w:tc>
          <w:tcPr>
            <w:tcW w:w="27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отклонение от планового значения</w:t>
            </w:r>
          </w:p>
        </w:tc>
        <w:tc>
          <w:tcPr>
            <w:tcW w:w="150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причина отклонения</w:t>
            </w:r>
          </w:p>
        </w:tc>
      </w:tr>
      <w:tr>
        <w:tc>
          <w:tcPr>
            <w:tcW w:w="234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3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456" w:type="dxa"/>
            <w:tcBorders>
              <w:top w:val="single" w:color="000000" w:sz="6" w:space="0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 абсолютных величинах (гр. 3 - гр. 4)</w:t>
            </w:r>
          </w:p>
        </w:tc>
        <w:tc>
          <w:tcPr>
            <w:tcW w:w="1257" w:type="dxa"/>
            <w:gridSpan w:val="2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 процентах (гр. 5 / гр. 3 х 100%)</w:t>
            </w:r>
          </w:p>
        </w:tc>
        <w:tc>
          <w:tcPr>
            <w:tcW w:w="150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c>
          <w:tcPr>
            <w:tcW w:w="23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1</w:t>
            </w:r>
          </w:p>
        </w:tc>
        <w:tc>
          <w:tcPr>
            <w:tcW w:w="9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2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3</w:t>
            </w:r>
          </w:p>
        </w:tc>
        <w:tc>
          <w:tcPr>
            <w:tcW w:w="9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4</w:t>
            </w:r>
          </w:p>
        </w:tc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5</w:t>
            </w:r>
          </w:p>
        </w:tc>
        <w:tc>
          <w:tcPr>
            <w:tcW w:w="12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6</w:t>
            </w:r>
          </w:p>
        </w:tc>
        <w:tc>
          <w:tcPr>
            <w:tcW w:w="15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7</w:t>
            </w:r>
          </w:p>
        </w:tc>
      </w:tr>
      <w:tr>
        <w:tc>
          <w:tcPr>
            <w:tcW w:w="23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3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1"/>
          <w:trHeight w:val="1197"/>
        </w:trPr>
        <w:tc>
          <w:tcPr>
            <w:tcW w:w="2920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Руководитель</w:t>
            </w:r>
          </w:p>
        </w:tc>
        <w:tc>
          <w:tcPr>
            <w:tcW w:w="1586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</w:t>
            </w:r>
          </w:p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_______________________________</w:t>
            </w:r>
          </w:p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1"/>
          <w:trHeight w:val="990"/>
        </w:trPr>
        <w:tc>
          <w:tcPr>
            <w:tcW w:w="815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05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Место печати</w:t>
            </w:r>
          </w:p>
        </w:tc>
        <w:tc>
          <w:tcPr>
            <w:tcW w:w="1586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306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42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1"/>
        </w:trPr>
        <w:tc>
          <w:tcPr>
            <w:tcW w:w="2920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Главный бухгалтер</w:t>
            </w:r>
          </w:p>
        </w:tc>
        <w:tc>
          <w:tcPr>
            <w:tcW w:w="1586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1"/>
          <w:trHeight w:val="1153"/>
        </w:trPr>
        <w:tc>
          <w:tcPr>
            <w:tcW w:w="2920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1586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</w:t>
            </w:r>
          </w:p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_______________________________</w:t>
            </w:r>
          </w:p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</w:t>
            </w:r>
          </w:p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(телефон)</w:t>
            </w:r>
          </w:p>
        </w:tc>
      </w:tr>
      <w:tr>
        <w:trPr>
          <w:gridAfter w:val="1"/>
          <w:trHeight w:val="537"/>
        </w:trPr>
        <w:tc>
          <w:tcPr>
            <w:tcW w:w="9354" w:type="dxa"/>
            <w:gridSpan w:val="11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suppressLineNumbers w:val="0"/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283" w:right="1" w:firstLine="0"/>
              <w:contextualSpacing w:val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 ________________ 20____ г.</w:t>
            </w: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1" w:firstLine="0"/>
        <w:jc w:val="both"/>
        <w:rPr>
          <w:color w:val="auto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br w:type="page" w:clear="all"/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rPr>
          <w:rFonts w:ascii="PT Astra Serif" w:hAnsi="PT Astra Serif" w:eastAsia="PT Serif" w:cs="PT Astra Serif"/>
          <w:b/>
          <w:bCs/>
          <w:color w:val="auto"/>
          <w:sz w:val="26"/>
          <w:szCs w:val="26"/>
          <w:highlight w:val="none"/>
        </w:rPr>
      </w:pPr>
      <w:r>
        <w:rPr>
          <w:rFonts w:ascii="PT Astra Serif" w:hAnsi="PT Astra Serif" w:eastAsia="PT Serif" w:cs="PT Astra Serif"/>
          <w:b/>
          <w:bCs/>
          <w:color w:val="auto"/>
          <w:sz w:val="26"/>
          <w:szCs w:val="26"/>
        </w:rPr>
        <w:t xml:space="preserve">Требовани</w:t>
      </w:r>
      <w:r>
        <w:rPr>
          <w:rFonts w:ascii="PT Astra Serif" w:hAnsi="PT Astra Serif" w:eastAsia="PT Serif" w:cs="PT Astra Serif"/>
          <w:b/>
          <w:bCs/>
          <w:color w:val="auto"/>
          <w:sz w:val="26"/>
          <w:szCs w:val="26"/>
        </w:rPr>
        <w:t xml:space="preserve">я </w:t>
      </w:r>
      <w:r>
        <w:rPr>
          <w:rFonts w:ascii="PT Astra Serif" w:hAnsi="PT Astra Serif" w:eastAsia="PT Serif" w:cs="PT Astra Serif"/>
          <w:b/>
          <w:bCs/>
          <w:color w:val="auto"/>
          <w:sz w:val="26"/>
          <w:szCs w:val="26"/>
        </w:rPr>
        <w:t xml:space="preserve">к фотофиксации результатов капитального ремонта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rPr>
          <w:rFonts w:ascii="PT Astra Serif" w:hAnsi="PT Astra Serif" w:eastAsia="PT Serif" w:cs="PT Astra Serif"/>
          <w:b/>
          <w:bCs/>
          <w:color w:val="auto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Цель фотофиксации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— документальное подтверждение факта выполнения работ и соответствия результата проектной документации.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jc w:val="center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Сроки проведения: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Фотосъемка «до начала работ» — в течение 3 рабочих дней с момента подписания договора подряда.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Фотосъемка «после завершения работ» — в течение 5 рабочих дней с даты подписания акта приемки (КС-2, КС-3).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jc w:val="center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Требования к фотографиям: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формат файлов: JPEG или PNG;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разрешение: не менее 1920x1080 пикселей;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освещение: естественное или равномерное искусственное, исключающее резкие тени;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ракурс: обзорные снимки общего вида помещения/объекта и детальные снимки ключевых узлов (полы, потолки, инженерные системы).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Обязательный перечень объектов съемки: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входной узел (фойе, вестибюль);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основные спортивные залы;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вспомогательные помещения (раздевалки, душевые, санузлы);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места замены инженерных систем (электропроводка, вентиляция, сантехника).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jc w:val="center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Оформление: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Каждая фотография должна содержать текстовую метку с датой съемки</w:t>
        <w:br/>
        <w:t xml:space="preserve">и наименованием помещения.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Все снимки группируются в папку по названию объекта и направляются</w:t>
        <w:br/>
        <w:t xml:space="preserve">в Департамент в электронном виде вместе с отчетом.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Критерии оценки: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На фотографиях должны быть четко видны устраненные дефекты и новые элементы отделки.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При сравнении снимков «до/после» должно быть визуально подтверждено отсутствие признаков аварийного состояния или некачественного монтажа.</w:t>
      </w:r>
    </w:p>
    <w:p>
      <w:r>
        <w:br w:type="page" w:clear="all"/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4819" w:right="0" w:firstLine="0"/>
        <w:jc w:val="lef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4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определения объема и условий предоставления областному государственному автономному учреждению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капитальный ремонт системы пожарной сигнализации нежилых зданий ОГАУ ДО СШОР Н. Барановой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jc w:val="center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Отчет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 реализации пл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ана мероприятий по достижению результатов предоставления субсидии на финансовое обеспечение расходов по проведению капитального ремонта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br/>
        <w:t xml:space="preserve"> по состоянию на ___ _________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 20___ г.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1. Наименование учреждения: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[полное наименование]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2. Номер и дата соглашения: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№ ___ от «___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» ____________ 20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г.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3. Наименование объекта: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_______________________________ [адрес, название]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4. Цель субсидии: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____________________________________ [краткое описание работ]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5. Сумма субсидии: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_________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(___________________) (сумма цифрами и прописью) рублей.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6. Сведения о выполнении работ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404"/>
        <w:gridCol w:w="2332"/>
        <w:gridCol w:w="2567"/>
        <w:gridCol w:w="2606"/>
        <w:gridCol w:w="1446"/>
      </w:tblGrid>
      <w:tr>
        <w:tc>
          <w:tcPr>
            <w:tcW w:w="404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№ п/п</w:t>
            </w:r>
          </w:p>
        </w:tc>
        <w:tc>
          <w:tcPr>
            <w:tcW w:w="2332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Наименование этапа работ</w:t>
            </w:r>
          </w:p>
        </w:tc>
        <w:tc>
          <w:tcPr>
            <w:tcW w:w="2567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Срок выполнения по договору</w:t>
            </w:r>
          </w:p>
        </w:tc>
        <w:tc>
          <w:tcPr>
            <w:tcW w:w="2606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Фактическая дата завершения</w:t>
            </w:r>
          </w:p>
        </w:tc>
        <w:tc>
          <w:tcPr>
            <w:tcW w:w="1446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Стоимость (руб.)</w:t>
            </w:r>
          </w:p>
        </w:tc>
      </w:tr>
      <w:tr>
        <w:tc>
          <w:tcPr>
            <w:tcW w:w="404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1.</w:t>
            </w:r>
          </w:p>
        </w:tc>
        <w:tc>
          <w:tcPr>
            <w:tcW w:w="233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</w:p>
        </w:tc>
        <w:tc>
          <w:tcPr>
            <w:tcW w:w="2567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</w:p>
        </w:tc>
        <w:tc>
          <w:tcPr>
            <w:tcW w:w="26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</w:p>
        </w:tc>
        <w:tc>
          <w:tcPr>
            <w:tcW w:w="144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</w:p>
        </w:tc>
      </w:tr>
      <w:tr>
        <w:tc>
          <w:tcPr>
            <w:tcW w:w="404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…</w:t>
            </w:r>
          </w:p>
        </w:tc>
        <w:tc>
          <w:tcPr>
            <w:tcW w:w="233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</w:p>
        </w:tc>
        <w:tc>
          <w:tcPr>
            <w:tcW w:w="2567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</w:p>
        </w:tc>
        <w:tc>
          <w:tcPr>
            <w:tcW w:w="26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</w:p>
        </w:tc>
        <w:tc>
          <w:tcPr>
            <w:tcW w:w="144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360" w:type="dxa"/>
              <w:top w:w="120" w:type="dxa"/>
              <w:right w:w="360" w:type="dxa"/>
              <w:bottom w:w="120" w:type="dxa"/>
            </w:tcMar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pP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7. Соответствие результата требованиям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Подтверждается (да/нет) соответствие выполненных работ проектной документации.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Приложены фотоматериалы (да/нет).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Выявлены дефекты/замечания (да/нет): [описание].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8. Сведения об использовании средств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Общая сумма расходов: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руб.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Остаток субсидии: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____________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руб. (подлежит возврату).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9. Перечень прилагаемых документов: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копия акта приемки выполненных работ (КС-2);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комплект фотографий «до/после»;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справка-счет об отсутствии задолженности по оплате работ.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10. Подписи сторон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0"/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Руководитель учреждения: ___________ / 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(фамилия, имя, отчество (последнее – при наличии)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br/>
        <w:t xml:space="preserve">Главный бухгалтер: _________________ / 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(фамилия, имя, отчество (последнее – при наличии)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br/>
        <w:t xml:space="preserve">Дата: «____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» ____________ 20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___ г.     М.П.</w:t>
      </w:r>
    </w:p>
    <w:sectPr>
      <w:type w:val="nextPage"/>
      <w:pgSz w:w="11907" w:h="16840" w:orient="portrait"/>
      <w:pgMar w:top="1134" w:right="850" w:bottom="824" w:left="1417" w:header="737" w:footer="284" w:gutter="0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sana Math">
    <w:panose1 w:val="02000603000000000000"/>
  </w:font>
  <w:font w:name="Wingdings">
    <w:panose1 w:val="05000000000000000000"/>
  </w:font>
  <w:font w:name="PT Serif">
    <w:panose1 w:val="020A0603040505020204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1"/>
      <w:spacing w:before="0"/>
      <w:rPr>
        <w:rFonts w:ascii="PT Astra Serif" w:hAnsi="PT Astra Serif"/>
        <w:b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sz w:val="28"/>
        <w:szCs w:val="28"/>
      </w:rPr>
      <w:fldChar w:fldCharType="separate"/>
    </w:r>
    <w:r>
      <w:rPr>
        <w:rFonts w:ascii="PT Astra Serif" w:hAnsi="PT Astra Serif"/>
        <w:b w:val="0"/>
        <w:sz w:val="28"/>
        <w:szCs w:val="28"/>
      </w:rPr>
      <w:t xml:space="preserve">2</w:t>
    </w:r>
    <w:r>
      <w:rPr>
        <w:rFonts w:ascii="PT Astra Serif" w:hAnsi="PT Astra Serif"/>
        <w:b w:val="0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1462" cy="65562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62" cy="6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8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</w:p>
  <w:p>
    <w:pPr>
      <w:pStyle w:val="Header1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6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7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8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pacing w:val="3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0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1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4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5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6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2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5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8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pacing w:val="3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29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30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1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32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3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6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3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8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9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40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pacing w:val="3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41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4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4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45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46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4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48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49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0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5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2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5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4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55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6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5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58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59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60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6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6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6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6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6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66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68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69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7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7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7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74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7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76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7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78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79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80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8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8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83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84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8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86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87">
    <w:multiLevelType w:val="hybridMultilevel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89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90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3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9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5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9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8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99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0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01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02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03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04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0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6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8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109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0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11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2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5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16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117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18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119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20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12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2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2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4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6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12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num w:numId="1">
    <w:abstractNumId w:val="33"/>
  </w:num>
  <w:num w:numId="2">
    <w:abstractNumId w:val="90"/>
  </w:num>
  <w:num w:numId="3">
    <w:abstractNumId w:val="63"/>
  </w:num>
  <w:num w:numId="4">
    <w:abstractNumId w:val="98"/>
  </w:num>
  <w:num w:numId="5">
    <w:abstractNumId w:val="45"/>
  </w:num>
  <w:num w:numId="6">
    <w:abstractNumId w:val="19"/>
  </w:num>
  <w:num w:numId="7">
    <w:abstractNumId w:val="104"/>
  </w:num>
  <w:num w:numId="8">
    <w:abstractNumId w:val="1"/>
  </w:num>
  <w:num w:numId="9">
    <w:abstractNumId w:val="44"/>
  </w:num>
  <w:num w:numId="10">
    <w:abstractNumId w:val="37"/>
  </w:num>
  <w:num w:numId="11">
    <w:abstractNumId w:val="36"/>
  </w:num>
  <w:num w:numId="12">
    <w:abstractNumId w:val="29"/>
  </w:num>
  <w:num w:numId="13">
    <w:abstractNumId w:val="93"/>
  </w:num>
  <w:num w:numId="14">
    <w:abstractNumId w:val="86"/>
  </w:num>
  <w:num w:numId="15">
    <w:abstractNumId w:val="94"/>
  </w:num>
  <w:num w:numId="16">
    <w:abstractNumId w:val="100"/>
  </w:num>
  <w:num w:numId="17">
    <w:abstractNumId w:val="52"/>
  </w:num>
  <w:num w:numId="18">
    <w:abstractNumId w:val="58"/>
  </w:num>
  <w:num w:numId="19">
    <w:abstractNumId w:val="117"/>
  </w:num>
  <w:num w:numId="20">
    <w:abstractNumId w:val="25"/>
  </w:num>
  <w:num w:numId="21">
    <w:abstractNumId w:val="16"/>
  </w:num>
  <w:num w:numId="22">
    <w:abstractNumId w:val="112"/>
  </w:num>
  <w:num w:numId="23">
    <w:abstractNumId w:val="106"/>
  </w:num>
  <w:num w:numId="24">
    <w:abstractNumId w:val="49"/>
  </w:num>
  <w:num w:numId="25">
    <w:abstractNumId w:val="96"/>
  </w:num>
  <w:num w:numId="26">
    <w:abstractNumId w:val="118"/>
  </w:num>
  <w:num w:numId="27">
    <w:abstractNumId w:val="53"/>
  </w:num>
  <w:num w:numId="28">
    <w:abstractNumId w:val="12"/>
  </w:num>
  <w:num w:numId="29">
    <w:abstractNumId w:val="77"/>
  </w:num>
  <w:num w:numId="30">
    <w:abstractNumId w:val="110"/>
  </w:num>
  <w:num w:numId="31">
    <w:abstractNumId w:val="9"/>
  </w:num>
  <w:num w:numId="32">
    <w:abstractNumId w:val="108"/>
  </w:num>
  <w:num w:numId="33">
    <w:abstractNumId w:val="47"/>
  </w:num>
  <w:num w:numId="34">
    <w:abstractNumId w:val="28"/>
  </w:num>
  <w:num w:numId="35">
    <w:abstractNumId w:val="27"/>
  </w:num>
  <w:num w:numId="36">
    <w:abstractNumId w:val="21"/>
  </w:num>
  <w:num w:numId="37">
    <w:abstractNumId w:val="40"/>
  </w:num>
  <w:num w:numId="38">
    <w:abstractNumId w:val="5"/>
  </w:num>
  <w:num w:numId="39">
    <w:abstractNumId w:val="64"/>
  </w:num>
  <w:num w:numId="40">
    <w:abstractNumId w:val="39"/>
  </w:num>
  <w:num w:numId="41">
    <w:abstractNumId w:val="51"/>
  </w:num>
  <w:num w:numId="42">
    <w:abstractNumId w:val="119"/>
  </w:num>
  <w:num w:numId="43">
    <w:abstractNumId w:val="3"/>
  </w:num>
  <w:num w:numId="44">
    <w:abstractNumId w:val="101"/>
  </w:num>
  <w:num w:numId="45">
    <w:abstractNumId w:val="88"/>
  </w:num>
  <w:num w:numId="46">
    <w:abstractNumId w:val="69"/>
  </w:num>
  <w:num w:numId="47">
    <w:abstractNumId w:val="124"/>
  </w:num>
  <w:num w:numId="48">
    <w:abstractNumId w:val="95"/>
  </w:num>
  <w:num w:numId="49">
    <w:abstractNumId w:val="83"/>
  </w:num>
  <w:num w:numId="50">
    <w:abstractNumId w:val="18"/>
  </w:num>
  <w:num w:numId="51">
    <w:abstractNumId w:val="55"/>
  </w:num>
  <w:num w:numId="52">
    <w:abstractNumId w:val="24"/>
  </w:num>
  <w:num w:numId="53">
    <w:abstractNumId w:val="116"/>
  </w:num>
  <w:num w:numId="54">
    <w:abstractNumId w:val="71"/>
  </w:num>
  <w:num w:numId="55">
    <w:abstractNumId w:val="2"/>
  </w:num>
  <w:num w:numId="56">
    <w:abstractNumId w:val="126"/>
  </w:num>
  <w:num w:numId="57">
    <w:abstractNumId w:val="23"/>
  </w:num>
  <w:num w:numId="58">
    <w:abstractNumId w:val="120"/>
  </w:num>
  <w:num w:numId="59">
    <w:abstractNumId w:val="46"/>
  </w:num>
  <w:num w:numId="60">
    <w:abstractNumId w:val="127"/>
  </w:num>
  <w:num w:numId="61">
    <w:abstractNumId w:val="67"/>
  </w:num>
  <w:num w:numId="62">
    <w:abstractNumId w:val="122"/>
  </w:num>
  <w:num w:numId="63">
    <w:abstractNumId w:val="66"/>
  </w:num>
  <w:num w:numId="64">
    <w:abstractNumId w:val="11"/>
  </w:num>
  <w:num w:numId="65">
    <w:abstractNumId w:val="26"/>
  </w:num>
  <w:num w:numId="66">
    <w:abstractNumId w:val="87"/>
  </w:num>
  <w:num w:numId="67">
    <w:abstractNumId w:val="41"/>
  </w:num>
  <w:num w:numId="68">
    <w:abstractNumId w:val="78"/>
  </w:num>
  <w:num w:numId="69">
    <w:abstractNumId w:val="115"/>
  </w:num>
  <w:num w:numId="70">
    <w:abstractNumId w:val="89"/>
  </w:num>
  <w:num w:numId="71">
    <w:abstractNumId w:val="31"/>
  </w:num>
  <w:num w:numId="72">
    <w:abstractNumId w:val="54"/>
  </w:num>
  <w:num w:numId="73">
    <w:abstractNumId w:val="59"/>
  </w:num>
  <w:num w:numId="74">
    <w:abstractNumId w:val="84"/>
  </w:num>
  <w:num w:numId="75">
    <w:abstractNumId w:val="22"/>
  </w:num>
  <w:num w:numId="76">
    <w:abstractNumId w:val="7"/>
  </w:num>
  <w:num w:numId="77">
    <w:abstractNumId w:val="102"/>
  </w:num>
  <w:num w:numId="78">
    <w:abstractNumId w:val="32"/>
  </w:num>
  <w:num w:numId="79">
    <w:abstractNumId w:val="80"/>
  </w:num>
  <w:num w:numId="80">
    <w:abstractNumId w:val="79"/>
  </w:num>
  <w:num w:numId="81">
    <w:abstractNumId w:val="56"/>
  </w:num>
  <w:num w:numId="82">
    <w:abstractNumId w:val="103"/>
  </w:num>
  <w:num w:numId="83">
    <w:abstractNumId w:val="48"/>
  </w:num>
  <w:num w:numId="84">
    <w:abstractNumId w:val="76"/>
  </w:num>
  <w:num w:numId="85">
    <w:abstractNumId w:val="15"/>
  </w:num>
  <w:num w:numId="86">
    <w:abstractNumId w:val="34"/>
  </w:num>
  <w:num w:numId="87">
    <w:abstractNumId w:val="121"/>
  </w:num>
  <w:num w:numId="88">
    <w:abstractNumId w:val="43"/>
  </w:num>
  <w:num w:numId="89">
    <w:abstractNumId w:val="4"/>
  </w:num>
  <w:num w:numId="90">
    <w:abstractNumId w:val="92"/>
  </w:num>
  <w:num w:numId="91">
    <w:abstractNumId w:val="113"/>
  </w:num>
  <w:num w:numId="92">
    <w:abstractNumId w:val="17"/>
  </w:num>
  <w:num w:numId="93">
    <w:abstractNumId w:val="74"/>
  </w:num>
  <w:num w:numId="94">
    <w:abstractNumId w:val="62"/>
  </w:num>
  <w:num w:numId="95">
    <w:abstractNumId w:val="111"/>
  </w:num>
  <w:num w:numId="96">
    <w:abstractNumId w:val="14"/>
  </w:num>
  <w:num w:numId="97">
    <w:abstractNumId w:val="38"/>
  </w:num>
  <w:num w:numId="98">
    <w:abstractNumId w:val="75"/>
  </w:num>
  <w:num w:numId="99">
    <w:abstractNumId w:val="42"/>
  </w:num>
  <w:num w:numId="100">
    <w:abstractNumId w:val="91"/>
  </w:num>
  <w:num w:numId="101">
    <w:abstractNumId w:val="68"/>
  </w:num>
  <w:num w:numId="102">
    <w:abstractNumId w:val="99"/>
  </w:num>
  <w:num w:numId="103">
    <w:abstractNumId w:val="13"/>
  </w:num>
  <w:num w:numId="104">
    <w:abstractNumId w:val="123"/>
  </w:num>
  <w:num w:numId="105">
    <w:abstractNumId w:val="114"/>
  </w:num>
  <w:num w:numId="106">
    <w:abstractNumId w:val="50"/>
  </w:num>
  <w:num w:numId="107">
    <w:abstractNumId w:val="72"/>
  </w:num>
  <w:num w:numId="108">
    <w:abstractNumId w:val="82"/>
  </w:num>
  <w:num w:numId="109">
    <w:abstractNumId w:val="70"/>
  </w:num>
  <w:num w:numId="110">
    <w:abstractNumId w:val="125"/>
  </w:num>
  <w:num w:numId="111">
    <w:abstractNumId w:val="8"/>
  </w:num>
  <w:num w:numId="112">
    <w:abstractNumId w:val="85"/>
  </w:num>
  <w:num w:numId="113">
    <w:abstractNumId w:val="0"/>
  </w:num>
  <w:num w:numId="114">
    <w:abstractNumId w:val="81"/>
  </w:num>
  <w:num w:numId="115">
    <w:abstractNumId w:val="57"/>
  </w:num>
  <w:num w:numId="116">
    <w:abstractNumId w:val="60"/>
  </w:num>
  <w:num w:numId="117">
    <w:abstractNumId w:val="73"/>
  </w:num>
  <w:num w:numId="118">
    <w:abstractNumId w:val="97"/>
  </w:num>
  <w:num w:numId="119">
    <w:abstractNumId w:val="107"/>
  </w:num>
  <w:num w:numId="120">
    <w:abstractNumId w:val="105"/>
  </w:num>
  <w:num w:numId="121">
    <w:abstractNumId w:val="6"/>
  </w:num>
  <w:num w:numId="122">
    <w:abstractNumId w:val="35"/>
  </w:num>
  <w:num w:numId="123">
    <w:abstractNumId w:val="20"/>
  </w:num>
  <w:num w:numId="124">
    <w:abstractNumId w:val="65"/>
  </w:num>
  <w:num w:numId="125">
    <w:abstractNumId w:val="61"/>
  </w:num>
  <w:num w:numId="126">
    <w:abstractNumId w:val="109"/>
  </w:num>
  <w:num w:numId="127">
    <w:abstractNumId w:val="30"/>
  </w:num>
  <w:num w:numId="1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  <w:lang w:bidi="ar-SA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  <w:lang w:bidi="ar-SA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  <w:lang w:bidi="ar-SA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f2f2f2" w:fill="f2f2f2"/>
      <w:ind w:left="720" w:right="720"/>
      <w:contextualSpacing w:val="0"/>
    </w:pPr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a" w:customStyle="1">
    <w:name w:val="Основной шрифт абзаца"/>
    <w:link w:val="Normal"/>
    <w:uiPriority w:val="1"/>
    <w:semiHidden/>
    <w:unhideWhenUsed/>
  </w:style>
  <w:style w:type="table" w:styleId="a0" w:customStyle="1">
    <w:name w:val="Обычная таблица"/>
    <w:link w:val="Normal"/>
    <w:uiPriority w:val="99"/>
    <w:semiHidden/>
    <w:unhideWhenUsed/>
    <w:qFormat/>
    <w:tblPr/>
  </w:style>
  <w:style w:type="numbering" w:styleId="a1" w:customStyle="1">
    <w:name w:val="Нет списка"/>
    <w:link w:val="Normal"/>
    <w:uiPriority w:val="99"/>
    <w:semiHidden/>
    <w:unhideWhenUsed/>
  </w:style>
  <w:style w:type="character" w:styleId="Heading1Char" w:customStyle="1">
    <w:name w:val="Heading 1 Char"/>
    <w:basedOn w:val="a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a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a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a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a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a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a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a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a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a"/>
    <w:link w:val="a8"/>
    <w:uiPriority w:val="10"/>
    <w:rPr>
      <w:sz w:val="48"/>
      <w:szCs w:val="48"/>
    </w:rPr>
  </w:style>
  <w:style w:type="character" w:styleId="SubtitleChar" w:customStyle="1">
    <w:name w:val="Subtitle Char"/>
    <w:basedOn w:val="a"/>
    <w:link w:val="a10"/>
    <w:uiPriority w:val="11"/>
    <w:rPr>
      <w:sz w:val="24"/>
      <w:szCs w:val="24"/>
    </w:rPr>
  </w:style>
  <w:style w:type="character" w:styleId="QuoteChar" w:customStyle="1">
    <w:name w:val="Quote Char"/>
    <w:link w:val="Normal"/>
    <w:uiPriority w:val="29"/>
    <w:rPr>
      <w:i/>
    </w:rPr>
  </w:style>
  <w:style w:type="character" w:styleId="IntenseQuoteChar" w:customStyle="1">
    <w:name w:val="Intense Quote Char"/>
    <w:link w:val="Normal"/>
    <w:uiPriority w:val="30"/>
    <w:rPr>
      <w:i/>
    </w:rPr>
  </w:style>
  <w:style w:type="character" w:styleId="HeaderChar" w:customStyle="1">
    <w:name w:val="Header Char"/>
    <w:basedOn w:val="a"/>
    <w:link w:val="Header1"/>
    <w:uiPriority w:val="99"/>
  </w:style>
  <w:style w:type="character" w:styleId="FooterChar" w:customStyle="1">
    <w:name w:val="Footer Char"/>
    <w:basedOn w:val="a"/>
    <w:link w:val="Footer1"/>
    <w:uiPriority w:val="99"/>
  </w:style>
  <w:style w:type="character" w:styleId="CaptionChar" w:customStyle="1">
    <w:name w:val="Caption Char"/>
    <w:link w:val="Normal"/>
    <w:uiPriority w:val="99"/>
  </w:style>
  <w:style w:type="character" w:styleId="FootnoteTextChar" w:customStyle="1">
    <w:name w:val="Footnote Text Char"/>
    <w:link w:val="Normal"/>
    <w:uiPriority w:val="99"/>
    <w:rPr>
      <w:sz w:val="18"/>
    </w:rPr>
  </w:style>
  <w:style w:type="paragraph" w:styleId="a2" w:customStyle="1">
    <w:name w:val="Текст концевой сноски"/>
    <w:basedOn w:val="Normal"/>
    <w:link w:val="a3"/>
    <w:uiPriority w:val="99"/>
    <w:semiHidden/>
    <w:unhideWhenUsed/>
    <w:pPr>
      <w:spacing w:after="0" w:line="240" w:lineRule="auto"/>
    </w:pPr>
    <w:rPr>
      <w:sz w:val="20"/>
      <w:szCs w:val="20"/>
      <w:lang w:val="en-US" w:eastAsia="en-US" w:bidi="ar-SA"/>
    </w:rPr>
  </w:style>
  <w:style w:type="character" w:styleId="a3" w:customStyle="1">
    <w:name w:val="Текст концевой сноски Знак"/>
    <w:link w:val="a2"/>
    <w:uiPriority w:val="99"/>
    <w:rPr>
      <w:sz w:val="20"/>
    </w:rPr>
  </w:style>
  <w:style w:type="character" w:styleId="a4" w:customStyle="1">
    <w:name w:val="Знак концевой сноски"/>
    <w:basedOn w:val="a"/>
    <w:link w:val="Normal"/>
    <w:uiPriority w:val="99"/>
    <w:semiHidden/>
    <w:unhideWhenUsed/>
    <w:rPr>
      <w:vertAlign w:val="superscript"/>
    </w:rPr>
  </w:style>
  <w:style w:type="paragraph" w:styleId="a5" w:customStyle="1">
    <w:name w:val="Перечень рисунков"/>
    <w:basedOn w:val="Normal"/>
    <w:next w:val="Normal"/>
    <w:link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6" w:customStyle="1">
    <w:name w:val="Абзац списка"/>
    <w:link w:val="Normal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val="ru-RU" w:eastAsia="en-US" w:bidi="en-US"/>
    </w:rPr>
  </w:style>
  <w:style w:type="paragraph" w:styleId="a7" w:customStyle="1">
    <w:name w:val="Без интервала"/>
    <w:link w:val="Normal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</w:style>
  <w:style w:type="paragraph" w:styleId="a8" w:customStyle="1">
    <w:name w:val="Название"/>
    <w:link w:val="a9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  <w:lang w:bidi="ar-SA"/>
    </w:rPr>
  </w:style>
  <w:style w:type="character" w:styleId="a9" w:customStyle="1">
    <w:name w:val="Название Знак"/>
    <w:link w:val="a8"/>
    <w:uiPriority w:val="10"/>
    <w:rPr>
      <w:sz w:val="48"/>
      <w:szCs w:val="48"/>
      <w:lang w:bidi="ar-SA"/>
    </w:rPr>
  </w:style>
  <w:style w:type="paragraph" w:styleId="a10" w:customStyle="1">
    <w:name w:val="Подзаголовок"/>
    <w:link w:val="a1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  <w:lang w:bidi="ar-SA"/>
    </w:rPr>
  </w:style>
  <w:style w:type="character" w:styleId="a11" w:customStyle="1">
    <w:name w:val="Подзаголовок Знак"/>
    <w:link w:val="a10"/>
    <w:uiPriority w:val="11"/>
    <w:rPr>
      <w:sz w:val="24"/>
      <w:szCs w:val="24"/>
      <w:lang w:bidi="ar-SA"/>
    </w:rPr>
  </w:style>
  <w:style w:type="paragraph" w:styleId="20" w:customStyle="1">
    <w:name w:val="Цитата 2"/>
    <w:link w:val="21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  <w:lang w:val="ru-RU" w:eastAsia="ru-RU" w:bidi="ar-SA"/>
    </w:rPr>
  </w:style>
  <w:style w:type="character" w:styleId="21" w:customStyle="1">
    <w:name w:val="Цитата 2 Знак"/>
    <w:link w:val="20"/>
    <w:uiPriority w:val="29"/>
    <w:rPr>
      <w:i/>
      <w:lang w:val="ru-RU" w:eastAsia="ru-RU" w:bidi="ar-SA"/>
    </w:rPr>
  </w:style>
  <w:style w:type="paragraph" w:styleId="a12" w:customStyle="1">
    <w:name w:val="Выделенная цитата"/>
    <w:link w:val="a1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f2f2f2" w:fill="f2f2f2"/>
      <w:ind w:left="720" w:right="720"/>
    </w:pPr>
    <w:rPr>
      <w:i/>
      <w:lang w:val="ru-RU" w:eastAsia="ru-RU" w:bidi="ar-SA"/>
    </w:rPr>
  </w:style>
  <w:style w:type="character" w:styleId="a13" w:customStyle="1">
    <w:name w:val="Выделенная цитата Знак"/>
    <w:link w:val="a12"/>
    <w:uiPriority w:val="30"/>
    <w:rPr>
      <w:i/>
      <w:shd w:val="clear" w:color="f2f2f2" w:fill="f2f2f2"/>
      <w:lang w:val="ru-RU" w:eastAsia="ru-RU" w:bidi="ar-SA"/>
    </w:rPr>
  </w:style>
  <w:style w:type="paragraph" w:styleId="Header1" w:customStyle="1">
    <w:name w:val="Header1"/>
    <w:basedOn w:val="Normal"/>
    <w:link w:val="a1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14" w:customStyle="1">
    <w:name w:val="Верхний колонтитул Знак"/>
    <w:link w:val="Header1"/>
    <w:uiPriority w:val="99"/>
  </w:style>
  <w:style w:type="paragraph" w:styleId="Footer1" w:customStyle="1">
    <w:name w:val="Footer1"/>
    <w:basedOn w:val="Normal"/>
    <w:link w:val="a15"/>
    <w:uiPriority w:val="99"/>
    <w:pPr>
      <w:tabs>
        <w:tab w:val="center" w:pos="4153"/>
        <w:tab w:val="right" w:pos="8306"/>
      </w:tabs>
    </w:pPr>
  </w:style>
  <w:style w:type="character" w:styleId="a15" w:customStyle="1">
    <w:name w:val="Нижний колонтитул Знак"/>
    <w:link w:val="Footer1"/>
    <w:uiPriority w:val="99"/>
  </w:style>
  <w:style w:type="table" w:styleId="a16" w:customStyle="1">
    <w:name w:val="Сетка таблицы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TableGridLight" w:customStyle="1">
    <w:name w:val="Table Grid Light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1">
    <w:name w:val="Plain Table 1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2">
    <w:name w:val="Plain Table 2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3">
    <w:name w:val="Plain Table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4">
    <w:name w:val="Plain Table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5">
    <w:name w:val="Plain Table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">
    <w:name w:val="Grid Table 1 Ligh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1" w:customStyle="1">
    <w:name w:val="Grid Table 1 Light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2" w:customStyle="1">
    <w:name w:val="Grid Table 1 Light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3" w:customStyle="1">
    <w:name w:val="Grid Table 1 Light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4" w:customStyle="1">
    <w:name w:val="Grid Table 1 Light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5" w:customStyle="1">
    <w:name w:val="Grid Table 1 Light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6" w:customStyle="1">
    <w:name w:val="Grid Table 1 Light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">
    <w:name w:val="Grid Table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1" w:customStyle="1">
    <w:name w:val="Grid Table 2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2" w:customStyle="1">
    <w:name w:val="Grid Table 2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3" w:customStyle="1">
    <w:name w:val="Grid Table 2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4" w:customStyle="1">
    <w:name w:val="Grid Table 2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5" w:customStyle="1">
    <w:name w:val="Grid Table 2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6" w:customStyle="1">
    <w:name w:val="Grid Table 2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">
    <w:name w:val="Grid Table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1" w:customStyle="1">
    <w:name w:val="Grid Table 3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2" w:customStyle="1">
    <w:name w:val="Grid Table 3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3" w:customStyle="1">
    <w:name w:val="Grid Table 3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4" w:customStyle="1">
    <w:name w:val="Grid Table 3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5" w:customStyle="1">
    <w:name w:val="Grid Table 3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6" w:customStyle="1">
    <w:name w:val="Grid Table 3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">
    <w:name w:val="Grid Table 4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1" w:customStyle="1">
    <w:name w:val="Grid Table 4 - Accent 1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2" w:customStyle="1">
    <w:name w:val="Grid Table 4 - Accent 2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3" w:customStyle="1">
    <w:name w:val="Grid Table 4 - Accent 3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4" w:customStyle="1">
    <w:name w:val="Grid Table 4 - Accent 4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5" w:customStyle="1">
    <w:name w:val="Grid Table 4 - Accent 5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6" w:customStyle="1">
    <w:name w:val="Grid Table 4 - Accent 6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">
    <w:name w:val="Grid Table 5 Dark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1" w:customStyle="1">
    <w:name w:val="Grid Table 5 Dark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2" w:customStyle="1">
    <w:name w:val="Grid Table 5 Dark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3" w:customStyle="1">
    <w:name w:val="Grid Table 5 Dark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4" w:customStyle="1">
    <w:name w:val="Grid Table 5 Dark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5" w:customStyle="1">
    <w:name w:val="Grid Table 5 Dark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6" w:customStyle="1">
    <w:name w:val="Grid Table 5 Dark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">
    <w:name w:val="Grid Table 6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1" w:customStyle="1">
    <w:name w:val="Grid Table 6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2" w:customStyle="1">
    <w:name w:val="Grid Table 6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3" w:customStyle="1">
    <w:name w:val="Grid Table 6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4" w:customStyle="1">
    <w:name w:val="Grid Table 6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5" w:customStyle="1">
    <w:name w:val="Grid Table 6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6" w:customStyle="1">
    <w:name w:val="Grid Table 6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">
    <w:name w:val="Grid Table 7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1" w:customStyle="1">
    <w:name w:val="Grid Table 7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2" w:customStyle="1">
    <w:name w:val="Grid Table 7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3" w:customStyle="1">
    <w:name w:val="Grid Table 7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4" w:customStyle="1">
    <w:name w:val="Grid Table 7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5" w:customStyle="1">
    <w:name w:val="Grid Table 7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6" w:customStyle="1">
    <w:name w:val="Grid Table 7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">
    <w:name w:val="List Table 1 Ligh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1" w:customStyle="1">
    <w:name w:val="List Table 1 Light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2" w:customStyle="1">
    <w:name w:val="List Table 1 Light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3" w:customStyle="1">
    <w:name w:val="List Table 1 Light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4" w:customStyle="1">
    <w:name w:val="List Table 1 Light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5" w:customStyle="1">
    <w:name w:val="List Table 1 Light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6" w:customStyle="1">
    <w:name w:val="List Table 1 Light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">
    <w:name w:val="List Table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1" w:customStyle="1">
    <w:name w:val="List Table 2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2" w:customStyle="1">
    <w:name w:val="List Table 2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3" w:customStyle="1">
    <w:name w:val="List Table 2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4" w:customStyle="1">
    <w:name w:val="List Table 2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5" w:customStyle="1">
    <w:name w:val="List Table 2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6" w:customStyle="1">
    <w:name w:val="List Table 2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">
    <w:name w:val="List Table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1" w:customStyle="1">
    <w:name w:val="List Table 3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2" w:customStyle="1">
    <w:name w:val="List Table 3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3" w:customStyle="1">
    <w:name w:val="List Table 3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4" w:customStyle="1">
    <w:name w:val="List Table 3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5" w:customStyle="1">
    <w:name w:val="List Table 3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6" w:customStyle="1">
    <w:name w:val="List Table 3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">
    <w:name w:val="List Table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1" w:customStyle="1">
    <w:name w:val="List Table 4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2" w:customStyle="1">
    <w:name w:val="List Table 4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3" w:customStyle="1">
    <w:name w:val="List Table 4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4" w:customStyle="1">
    <w:name w:val="List Table 4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5" w:customStyle="1">
    <w:name w:val="List Table 4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6" w:customStyle="1">
    <w:name w:val="List Table 4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">
    <w:name w:val="List Table 5 Dark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1" w:customStyle="1">
    <w:name w:val="List Table 5 Dark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2" w:customStyle="1">
    <w:name w:val="List Table 5 Dark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3" w:customStyle="1">
    <w:name w:val="List Table 5 Dark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4" w:customStyle="1">
    <w:name w:val="List Table 5 Dark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5" w:customStyle="1">
    <w:name w:val="List Table 5 Dark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6" w:customStyle="1">
    <w:name w:val="List Table 5 Dark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">
    <w:name w:val="List Table 6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1" w:customStyle="1">
    <w:name w:val="List Table 6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2" w:customStyle="1">
    <w:name w:val="List Table 6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3" w:customStyle="1">
    <w:name w:val="List Table 6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4" w:customStyle="1">
    <w:name w:val="List Table 6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5" w:customStyle="1">
    <w:name w:val="List Table 6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6" w:customStyle="1">
    <w:name w:val="List Table 6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">
    <w:name w:val="List Table 7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1" w:customStyle="1">
    <w:name w:val="List Table 7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2" w:customStyle="1">
    <w:name w:val="List Table 7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3" w:customStyle="1">
    <w:name w:val="List Table 7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4" w:customStyle="1">
    <w:name w:val="List Table 7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5" w:customStyle="1">
    <w:name w:val="List Table 7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6" w:customStyle="1">
    <w:name w:val="List Table 7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ned-Accent" w:customStyle="1">
    <w:name w:val="Lined - Accen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1" w:customStyle="1">
    <w:name w:val="Lined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2" w:customStyle="1">
    <w:name w:val="Lined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3" w:customStyle="1">
    <w:name w:val="Lined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4" w:customStyle="1">
    <w:name w:val="Lined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5" w:customStyle="1">
    <w:name w:val="Lined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6" w:customStyle="1">
    <w:name w:val="Lined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" w:customStyle="1">
    <w:name w:val="Bordered &amp; Lined - Accen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1" w:customStyle="1">
    <w:name w:val="Bordered &amp; Lined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2" w:customStyle="1">
    <w:name w:val="Bordered &amp; Lined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3" w:customStyle="1">
    <w:name w:val="Bordered &amp; Lined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4" w:customStyle="1">
    <w:name w:val="Bordered &amp; Lined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5" w:customStyle="1">
    <w:name w:val="Bordered &amp; Lined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6" w:customStyle="1">
    <w:name w:val="Bordered &amp; Lined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" w:customStyle="1">
    <w:name w:val="Bordered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1" w:customStyle="1">
    <w:name w:val="Bordered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2" w:customStyle="1">
    <w:name w:val="Bordered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3" w:customStyle="1">
    <w:name w:val="Bordered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4" w:customStyle="1">
    <w:name w:val="Bordered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5" w:customStyle="1">
    <w:name w:val="Bordered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6" w:customStyle="1">
    <w:name w:val="Bordered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character" w:styleId="a17" w:customStyle="1">
    <w:name w:val="Гиперссылка"/>
    <w:link w:val="Normal"/>
    <w:uiPriority w:val="99"/>
    <w:unhideWhenUsed/>
    <w:rPr>
      <w:color w:val="0000ff"/>
      <w:u w:val="single"/>
    </w:rPr>
  </w:style>
  <w:style w:type="paragraph" w:styleId="a18" w:customStyle="1">
    <w:name w:val="Текст сноски"/>
    <w:link w:val="a19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  <w:lang w:bidi="ar-SA"/>
    </w:rPr>
  </w:style>
  <w:style w:type="character" w:styleId="a19" w:customStyle="1">
    <w:name w:val="Текст сноски Знак"/>
    <w:link w:val="a18"/>
    <w:uiPriority w:val="99"/>
    <w:semiHidden/>
    <w:rPr>
      <w:sz w:val="18"/>
      <w:lang w:bidi="ar-SA"/>
    </w:rPr>
  </w:style>
  <w:style w:type="character" w:styleId="a20" w:customStyle="1">
    <w:name w:val="Знак сноски"/>
    <w:link w:val="Normal"/>
    <w:uiPriority w:val="99"/>
    <w:unhideWhenUsed/>
    <w:rPr>
      <w:vertAlign w:val="superscript"/>
    </w:rPr>
  </w:style>
  <w:style w:type="paragraph" w:styleId="10" w:customStyle="1">
    <w:name w:val="Оглавление 1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val="ru-RU" w:eastAsia="en-US" w:bidi="en-US"/>
    </w:rPr>
  </w:style>
  <w:style w:type="paragraph" w:styleId="22" w:customStyle="1">
    <w:name w:val="Оглавление 2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val="ru-RU" w:eastAsia="en-US" w:bidi="en-US"/>
    </w:rPr>
  </w:style>
  <w:style w:type="paragraph" w:styleId="30" w:customStyle="1">
    <w:name w:val="Оглавление 3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val="ru-RU" w:eastAsia="en-US" w:bidi="en-US"/>
    </w:rPr>
  </w:style>
  <w:style w:type="paragraph" w:styleId="40" w:customStyle="1">
    <w:name w:val="Оглавление 4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val="ru-RU" w:eastAsia="en-US" w:bidi="en-US"/>
    </w:rPr>
  </w:style>
  <w:style w:type="paragraph" w:styleId="50" w:customStyle="1">
    <w:name w:val="Оглавление 5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val="ru-RU" w:eastAsia="en-US" w:bidi="en-US"/>
    </w:rPr>
  </w:style>
  <w:style w:type="paragraph" w:styleId="60" w:customStyle="1">
    <w:name w:val="Оглавление 6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val="ru-RU" w:eastAsia="en-US" w:bidi="en-US"/>
    </w:rPr>
  </w:style>
  <w:style w:type="paragraph" w:styleId="70" w:customStyle="1">
    <w:name w:val="Оглавление 7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val="ru-RU" w:eastAsia="en-US" w:bidi="en-US"/>
    </w:rPr>
  </w:style>
  <w:style w:type="paragraph" w:styleId="80" w:customStyle="1">
    <w:name w:val="Оглавление 8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val="ru-RU" w:eastAsia="en-US" w:bidi="en-US"/>
    </w:rPr>
  </w:style>
  <w:style w:type="paragraph" w:styleId="90" w:customStyle="1">
    <w:name w:val="Оглавление 9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val="ru-RU" w:eastAsia="en-US" w:bidi="en-US"/>
    </w:rPr>
  </w:style>
  <w:style w:type="paragraph" w:styleId="a21" w:customStyle="1">
    <w:name w:val="Заголовок оглавления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</w:style>
  <w:style w:type="paragraph" w:styleId="a22" w:customStyle="1">
    <w:name w:val="Основной текст"/>
    <w:basedOn w:val="Normal"/>
    <w:next w:val="Normal"/>
    <w:link w:val="Normal"/>
    <w:pPr>
      <w:jc w:val="both"/>
    </w:pPr>
    <w:rPr>
      <w:sz w:val="22"/>
    </w:rPr>
  </w:style>
  <w:style w:type="character" w:styleId="a23" w:customStyle="1">
    <w:name w:val="Номер страницы"/>
    <w:basedOn w:val="a"/>
    <w:link w:val="Normal"/>
  </w:style>
  <w:style w:type="paragraph" w:styleId="Caption1" w:customStyle="1">
    <w:name w:val="Caption1"/>
    <w:basedOn w:val="Normal"/>
    <w:next w:val="Normal"/>
    <w:link w:val="Normal"/>
    <w:pPr>
      <w:jc w:val="center"/>
    </w:pPr>
    <w:rPr>
      <w:b/>
      <w:sz w:val="28"/>
    </w:rPr>
  </w:style>
  <w:style w:type="paragraph" w:styleId="23" w:customStyle="1">
    <w:name w:val="Основной текст 2"/>
    <w:basedOn w:val="Normal"/>
    <w:link w:val="Normal"/>
    <w:pPr>
      <w:spacing w:before="120"/>
      <w:ind w:right="5102"/>
      <w:jc w:val="center"/>
    </w:pPr>
  </w:style>
  <w:style w:type="paragraph" w:styleId="a24" w:customStyle="1">
    <w:name w:val="Обращение"/>
    <w:basedOn w:val="Normal"/>
    <w:next w:val="Normal"/>
    <w:link w:val="Normal"/>
    <w:pPr>
      <w:spacing w:before="240" w:after="120"/>
      <w:jc w:val="center"/>
    </w:pPr>
    <w:rPr>
      <w:b/>
    </w:rPr>
  </w:style>
  <w:style w:type="paragraph" w:styleId="a25" w:customStyle="1">
    <w:name w:val="Адресные реквизиты"/>
    <w:basedOn w:val="a22"/>
    <w:next w:val="a22"/>
    <w:link w:val="Normal"/>
    <w:pPr>
      <w:jc w:val="left"/>
    </w:pPr>
    <w:rPr>
      <w:sz w:val="16"/>
    </w:rPr>
  </w:style>
  <w:style w:type="paragraph" w:styleId="a26" w:customStyle="1">
    <w:name w:val="Адресат"/>
    <w:basedOn w:val="Normal"/>
    <w:link w:val="Normal"/>
    <w:pPr>
      <w:spacing w:before="120"/>
    </w:pPr>
    <w:rPr>
      <w:b/>
    </w:rPr>
  </w:style>
  <w:style w:type="paragraph" w:styleId="31" w:customStyle="1">
    <w:name w:val="Основной текст 3"/>
    <w:basedOn w:val="Normal"/>
    <w:link w:val="Normal"/>
    <w:pPr>
      <w:tabs>
        <w:tab w:val="left" w:pos="7371"/>
      </w:tabs>
      <w:spacing w:before="120"/>
    </w:pPr>
    <w:rPr>
      <w:sz w:val="28"/>
    </w:rPr>
  </w:style>
  <w:style w:type="paragraph" w:styleId="a27" w:customStyle="1">
    <w:name w:val="Текст выноски"/>
    <w:basedOn w:val="Normal"/>
    <w:link w:val="a28"/>
    <w:uiPriority w:val="99"/>
    <w:semiHidden/>
    <w:unhideWhenUsed/>
    <w:rPr>
      <w:rFonts w:ascii="Tahoma" w:hAnsi="Tahoma"/>
      <w:sz w:val="16"/>
      <w:szCs w:val="16"/>
      <w:lang w:val="en-US" w:eastAsia="en-US" w:bidi="ar-SA"/>
    </w:rPr>
  </w:style>
  <w:style w:type="character" w:styleId="a28" w:customStyle="1">
    <w:name w:val="Текст выноски Знак"/>
    <w:link w:val="a27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link w:val="Normal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a29" w:customStyle="1">
    <w:name w:val="Основной текст с отступом"/>
    <w:basedOn w:val="Normal"/>
    <w:link w:val="a30"/>
    <w:uiPriority w:val="99"/>
    <w:semiHidden/>
    <w:unhideWhenUsed/>
    <w:pPr>
      <w:spacing w:after="120"/>
      <w:ind w:left="283"/>
    </w:pPr>
    <w:rPr>
      <w:lang w:val="en-US"/>
    </w:rPr>
  </w:style>
  <w:style w:type="character" w:styleId="a30" w:customStyle="1">
    <w:name w:val="Основной текст с отступом Знак"/>
    <w:link w:val="a29"/>
    <w:uiPriority w:val="99"/>
    <w:semiHidden/>
    <w:rPr>
      <w:sz w:val="22"/>
      <w:szCs w:val="22"/>
      <w:lang w:eastAsia="en-US" w:bidi="en-US"/>
    </w:rPr>
  </w:style>
  <w:style w:type="paragraph" w:styleId="11" w:customStyle="1">
    <w:name w:val="Заголовок 11"/>
    <w:basedOn w:val="Footer1"/>
    <w:next w:val="Footer1"/>
    <w:link w:val="Normal"/>
    <w:pPr>
      <w:keepNext/>
      <w:keepLines w:val="0"/>
      <w:pageBreakBefore w:val="0"/>
      <w:widowControl/>
      <w:suppressLineNumbers w:val="0"/>
      <w:pBdr>
        <w:top w:val="none"/>
        <w:left w:val="none"/>
        <w:bottom w:val="none"/>
        <w:right w:val="none"/>
        <w:between w:val="none"/>
      </w:pBdr>
      <w:shd w:val="nil" w:color="ffffff" w:fill="ffffff"/>
      <w:spacing w:before="240" w:beforeAutospacing="0" w:after="60" w:afterAutospacing="0" w:line="240" w:lineRule="auto"/>
      <w:ind w:left="0" w:right="0" w:firstLine="0"/>
      <w:contextualSpacing w:val="0"/>
      <w:jc w:val="left"/>
      <w:outlineLvl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000000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a31" w:customStyle="1">
    <w:name w:val="Верхний колонтитул"/>
    <w:basedOn w:val="Normal"/>
    <w:link w:val="12"/>
    <w:uiPriority w:val="99"/>
    <w:semiHidden/>
    <w:unhideWhenUsed/>
    <w:pPr>
      <w:tabs>
        <w:tab w:val="center" w:pos="4677"/>
        <w:tab w:val="right" w:pos="9355"/>
      </w:tabs>
    </w:pPr>
  </w:style>
  <w:style w:type="character" w:styleId="12" w:customStyle="1">
    <w:name w:val="Верхний колонтитул Знак1"/>
    <w:basedOn w:val="a"/>
    <w:link w:val="a31"/>
    <w:uiPriority w:val="99"/>
    <w:semiHidden/>
    <w:rPr>
      <w:sz w:val="22"/>
      <w:szCs w:val="22"/>
      <w:lang w:eastAsia="en-US" w:bidi="en-US"/>
    </w:rPr>
  </w:style>
  <w:style w:type="paragraph" w:styleId="a32" w:customStyle="1">
    <w:name w:val="Нижний колонтитул"/>
    <w:basedOn w:val="Normal"/>
    <w:link w:val="13"/>
    <w:uiPriority w:val="99"/>
    <w:semiHidden/>
    <w:unhideWhenUsed/>
    <w:pPr>
      <w:tabs>
        <w:tab w:val="center" w:pos="4677"/>
        <w:tab w:val="right" w:pos="9355"/>
      </w:tabs>
    </w:pPr>
  </w:style>
  <w:style w:type="character" w:styleId="13" w:customStyle="1">
    <w:name w:val="Нижний колонтитул Знак1"/>
    <w:basedOn w:val="a"/>
    <w:link w:val="a3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37</cp:revision>
  <dcterms:created xsi:type="dcterms:W3CDTF">2024-01-15T05:38:00Z</dcterms:created>
  <dcterms:modified xsi:type="dcterms:W3CDTF">2026-06-04T03:36:28Z</dcterms:modified>
  <cp:version>786432</cp:version>
</cp:coreProperties>
</file>