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468"/>
        <w:ind w:left="0" w:right="0" w:firstLine="425"/>
        <w:spacing w:after="0" w:before="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/>
      <w:bookmarkStart w:id="1" w:name="_GoBack"/>
      <w:r/>
      <w:bookmarkEnd w:id="1"/>
      <w:r/>
      <w:r/>
    </w:p>
    <w:p>
      <w:pPr>
        <w:pStyle w:val="468"/>
        <w:ind w:left="0" w:right="0" w:firstLine="425"/>
        <w:spacing w:after="0" w:before="0"/>
        <w:shd w:val="clear" w:color="auto" w:fill="FFFFFF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П Р И К А З</w:t>
      </w:r>
      <w:r/>
    </w:p>
    <w:p>
      <w:pPr>
        <w:pStyle w:val="468"/>
        <w:jc w:val="left"/>
        <w:spacing w:after="0" w:before="0"/>
        <w:shd w:val="clear" w:color="auto" w:fill="FFFFFF"/>
        <w:rPr>
          <w:rFonts w:ascii="PT Astra Serif" w:hAnsi="PT Astra Serif"/>
          <w:b w:val="false"/>
        </w:rPr>
      </w:pPr>
      <w:r>
        <w:rPr>
          <w:rFonts w:ascii="PT Astra Serif" w:hAnsi="PT Astra Serif"/>
          <w:b w:val="false"/>
        </w:rPr>
      </w:r>
      <w:r/>
    </w:p>
    <w:p>
      <w:pPr>
        <w:pStyle w:val="468"/>
        <w:jc w:val="left"/>
        <w:spacing w:after="0" w:before="0"/>
        <w:shd w:val="clear" w:color="auto" w:fill="FFFFFF"/>
        <w:rPr>
          <w:rFonts w:ascii="PT Astra Serif" w:hAnsi="PT Astra Serif"/>
          <w:b w:val="false"/>
          <w:sz w:val="28"/>
          <w:szCs w:val="28"/>
        </w:rPr>
      </w:pPr>
      <w:r>
        <w:rPr>
          <w:rFonts w:ascii="PT Astra Serif" w:hAnsi="PT Astra Serif"/>
          <w:b w:val="false"/>
        </w:rPr>
        <w:t xml:space="preserve">03.03.2021</w:t>
      </w:r>
      <w:r>
        <w:rPr>
          <w:rFonts w:ascii="PT Astra Serif" w:hAnsi="PT Astra Serif"/>
        </w:rPr>
        <w:t xml:space="preserve">                                                                                                                                    </w:t>
      </w:r>
      <w:r>
        <w:rPr>
          <w:rFonts w:ascii="PT Astra Serif" w:hAnsi="PT Astra Serif"/>
          <w:b w:val="false"/>
        </w:rPr>
        <w:t xml:space="preserve">№ 5</w:t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bCs/>
          <w:sz w:val="24"/>
          <w:szCs w:val="16"/>
        </w:rPr>
      </w:pPr>
      <w:r>
        <w:rPr>
          <w:rFonts w:ascii="PT Astra Serif" w:hAnsi="PT Astra Serif"/>
          <w:bCs/>
          <w:sz w:val="24"/>
          <w:szCs w:val="16"/>
        </w:rPr>
      </w:r>
      <w:r/>
    </w:p>
    <w:p>
      <w:pPr>
        <w:pStyle w:val="372"/>
        <w:ind w:left="0" w:right="-1" w:firstLine="0"/>
        <w:jc w:val="center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Об утверждении порядка опре</w:t>
      </w:r>
      <w:r>
        <w:rPr>
          <w:rFonts w:ascii="PT Astra Serif" w:hAnsi="PT Astra Serif"/>
          <w:szCs w:val="26"/>
        </w:rPr>
        <w:t xml:space="preserve">деления объема и условий предоставления из областного бюджета областному государственному автономному учреждению «Центр спортивной подготовки сборных команд Томской области» субсидии на обеспечение развития добровольчества (волонтерства) в Томской области </w:t>
      </w:r>
      <w:r/>
    </w:p>
    <w:p>
      <w:pPr>
        <w:pStyle w:val="372"/>
        <w:ind w:left="0" w:right="140" w:firstLine="709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477"/>
        <w:ind w:left="0" w:right="0" w:firstLine="709"/>
        <w:jc w:val="both"/>
        <w:rPr>
          <w:rFonts w:ascii="PT Astra Serif" w:hAnsi="PT Astra Serif" w:cs="Times New Roman"/>
          <w:b w:val="false"/>
          <w:sz w:val="26"/>
          <w:szCs w:val="26"/>
        </w:rPr>
      </w:pPr>
      <w:r>
        <w:rPr>
          <w:rFonts w:ascii="PT Astra Serif" w:hAnsi="PT Astra Serif" w:cs="Times New Roman"/>
          <w:b w:val="false"/>
          <w:sz w:val="26"/>
          <w:szCs w:val="26"/>
        </w:rPr>
        <w:t xml:space="preserve">В соответствии с абзацем четвертым пункта 1 статьи 78.1 Бюджетного кодекса Российской Федерации, Постановлением Правител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</w:t>
      </w:r>
      <w:r>
        <w:rPr>
          <w:rFonts w:ascii="PT Astra Serif" w:hAnsi="PT Astra Serif"/>
          <w:b w:val="false"/>
          <w:sz w:val="26"/>
          <w:szCs w:val="26"/>
        </w:rPr>
        <w:t xml:space="preserve"> </w:t>
      </w:r>
      <w:r>
        <w:rPr>
          <w:rFonts w:ascii="PT Astra Serif" w:hAnsi="PT Astra Serif" w:cs="Times New Roman"/>
          <w:b w:val="false"/>
          <w:sz w:val="26"/>
          <w:szCs w:val="26"/>
        </w:rPr>
        <w:t xml:space="preserve">постановлением Администрации Томской области от 24.11.2020 № 558а «Об исполнительных органах государственной власти Томской области, уполномоченных на принятие нормативных правовых актов об установлении </w:t>
      </w:r>
      <w:r>
        <w:rPr>
          <w:rFonts w:ascii="PT Astra Serif" w:hAnsi="PT Astra Serif"/>
          <w:b w:val="false"/>
          <w:sz w:val="26"/>
          <w:szCs w:val="26"/>
        </w:rPr>
        <w:t xml:space="preserve">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ПРИКАЗЫВАЮ: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Утвердить прилагаемый порядок опред</w:t>
      </w:r>
      <w:r>
        <w:rPr>
          <w:rFonts w:ascii="PT Astra Serif" w:hAnsi="PT Astra Serif"/>
          <w:szCs w:val="26"/>
        </w:rPr>
        <w:t xml:space="preserve">еления объема и условий предоставления из областного бюджета областному государственному автономному учреждению «Центр спортивной подготовки сборных команд Томской области» субсидии на обеспечение развития добровольчества (волонтерства) в Томской области. 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Настоящий приказ вступает в силу со дня его официального опубликования, распространяется на правоотношения, возникшие с 1 января 2021 года.</w:t>
      </w:r>
      <w:r/>
    </w:p>
    <w:p>
      <w:pPr>
        <w:pStyle w:val="478"/>
        <w:ind w:left="0" w:right="0" w:firstLine="709"/>
        <w:jc w:val="both"/>
        <w:tabs>
          <w:tab w:val="clear" w:pos="708" w:leader="none"/>
          <w:tab w:val="left" w:pos="1134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 Контроль за исполнением настоящего приказа оставляю за собой. </w:t>
      </w:r>
      <w:r/>
    </w:p>
    <w:p>
      <w:pPr>
        <w:pStyle w:val="372"/>
        <w:ind w:left="0" w:right="140" w:firstLine="709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372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" behindDoc="0" locked="0" layoutInCell="1" allowOverlap="1">
                <wp:simplePos x="0" y="0"/>
                <wp:positionH relativeFrom="column">
                  <wp:posOffset>3060065</wp:posOffset>
                </wp:positionH>
                <wp:positionV relativeFrom="paragraph">
                  <wp:posOffset>41910</wp:posOffset>
                </wp:positionV>
                <wp:extent cx="1563370" cy="1550670"/>
                <wp:effectExtent l="0" t="0" r="0" b="0"/>
                <wp:wrapThrough wrapText="bothSides">
                  <wp:wrapPolygon edited="1">
                    <wp:start x="0" y="0"/>
                    <wp:lineTo x="21600" y="0"/>
                    <wp:lineTo x="21600" y="21600"/>
                    <wp:lineTo x="0" y="21600"/>
                  </wp:wrapPolygon>
                </wp:wrapThrough>
                <wp:docPr id="2" name="Изображение1" descr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Изображение1" descr="" hidden="0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563370" cy="15506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mso-wrap-distance-left:9.0pt;mso-wrap-distance-top:0.0pt;mso-wrap-distance-right:9.0pt;mso-wrap-distance-bottom:0.0pt;z-index:2;o:allowoverlap:true;o:allowincell:true;mso-position-horizontal-relative:text;margin-left:240.9pt;mso-position-horizontal:absolute;mso-position-vertical-relative:text;margin-top:3.3pt;mso-position-vertical:absolute;width:123.1pt;height:122.1pt;" wrapcoords="0 0 100000 0 100000 100000 0 100000" stroked="false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372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/>
    </w:p>
    <w:p>
      <w:pPr>
        <w:pStyle w:val="470"/>
        <w:spacing w:after="0" w:before="0"/>
        <w:shd w:val="clear" w:color="auto" w:fill="FFFFFF"/>
        <w:tabs>
          <w:tab w:val="clear" w:pos="708" w:leader="none"/>
          <w:tab w:val="left" w:pos="7285" w:leader="none"/>
        </w:tabs>
        <w:rPr>
          <w:rFonts w:ascii="PT Astra Serif" w:hAnsi="PT Astra Serif"/>
          <w:b w:val="false"/>
          <w:szCs w:val="26"/>
        </w:rPr>
      </w:pPr>
      <w:r>
        <w:rPr>
          <w:rFonts w:ascii="PT Astra Serif" w:hAnsi="PT Astra Serif"/>
          <w:b w:val="false"/>
          <w:szCs w:val="26"/>
        </w:rPr>
        <w:t xml:space="preserve">И.о.начальника Департамента</w:t>
        <w:tab/>
        <w:t xml:space="preserve">                   С.Р.Приходько</w:t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pStyle w:val="372"/>
      </w:pPr>
      <w:r/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(3822) 535078</w:t>
      </w:r>
      <w:r/>
    </w:p>
    <w:p>
      <w:pPr>
        <w:pStyle w:val="372"/>
        <w:ind w:left="0" w:right="0" w:firstLine="0"/>
        <w:jc w:val="both"/>
        <w:shd w:val="clear" w:color="auto" w:fill="FFFFFF"/>
        <w:tabs>
          <w:tab w:val="clear" w:pos="708" w:leader="none"/>
          <w:tab w:val="left" w:pos="1085" w:leader="none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Шедлих Е.А.</w:t>
      </w:r>
      <w:r/>
    </w:p>
    <w:p>
      <w:pPr>
        <w:pStyle w:val="372"/>
        <w:ind w:left="5670" w:right="0" w:firstLine="0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478"/>
        <w:numPr>
          <w:ilvl w:val="0"/>
          <w:numId w:val="0"/>
        </w:numPr>
        <w:ind w:left="5670" w:right="-10" w:firstLine="283"/>
        <w:rPr>
          <w:rFonts w:ascii="PT Astra Serif" w:hAnsi="PT Astra Serif" w:cs="Times New Roman"/>
          <w:sz w:val="26"/>
          <w:szCs w:val="26"/>
        </w:rPr>
        <w:outlineLvl w:val="0"/>
      </w:pPr>
      <w:r>
        <w:rPr>
          <w:rFonts w:ascii="PT Astra Serif" w:hAnsi="PT Astra Serif" w:cs="Times New Roman"/>
          <w:sz w:val="26"/>
          <w:szCs w:val="26"/>
        </w:rPr>
        <w:t xml:space="preserve">УТВЕРЖДЕН</w:t>
      </w:r>
      <w:r/>
    </w:p>
    <w:p>
      <w:pPr>
        <w:pStyle w:val="478"/>
        <w:ind w:left="5670" w:right="-10" w:firstLine="283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приказом Департамента</w:t>
      </w:r>
      <w:r/>
    </w:p>
    <w:p>
      <w:pPr>
        <w:pStyle w:val="478"/>
        <w:ind w:left="5670" w:right="-10" w:firstLine="283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по молодежной политике, физической </w:t>
      </w:r>
      <w:r/>
    </w:p>
    <w:p>
      <w:pPr>
        <w:pStyle w:val="478"/>
        <w:ind w:left="5670" w:right="-10" w:firstLine="283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  <w:t xml:space="preserve">культуре и спорту </w:t>
      </w:r>
      <w:r/>
    </w:p>
    <w:p>
      <w:pPr>
        <w:pStyle w:val="478"/>
        <w:ind w:left="5670" w:right="-10" w:firstLine="283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Томской области</w:t>
      </w:r>
      <w:r/>
    </w:p>
    <w:p>
      <w:pPr>
        <w:pStyle w:val="478"/>
        <w:ind w:left="5670" w:right="-10" w:firstLine="283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от 03.03.2021 № 5</w:t>
      </w:r>
      <w:r/>
    </w:p>
    <w:p>
      <w:pPr>
        <w:pStyle w:val="372"/>
        <w:shd w:val="clear" w:color="auto" w:fill="FFFFFF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</w:r>
      <w:r/>
    </w:p>
    <w:p>
      <w:pPr>
        <w:pStyle w:val="372"/>
        <w:jc w:val="center"/>
        <w:shd w:val="clear" w:color="auto" w:fill="FFFFFF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</w:r>
      <w:r/>
    </w:p>
    <w:p>
      <w:pPr>
        <w:pStyle w:val="372"/>
        <w:jc w:val="center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Порядок</w:t>
      </w:r>
      <w:r/>
    </w:p>
    <w:p>
      <w:pPr>
        <w:pStyle w:val="372"/>
        <w:jc w:val="center"/>
        <w:shd w:val="clear" w:color="auto" w:fill="FFFFFF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szCs w:val="26"/>
        </w:rPr>
        <w:t xml:space="preserve">опр</w:t>
      </w:r>
      <w:r>
        <w:rPr>
          <w:rFonts w:ascii="PT Astra Serif" w:hAnsi="PT Astra Serif"/>
          <w:szCs w:val="26"/>
        </w:rPr>
        <w:t xml:space="preserve">еделения объёма и условий предоставления из областного бюджета областному государственному автономному учреждению «Центр спортивной подготовки сборных команд Томской области» субсидии на обеспечение развития добровольчества (волонтерства) в Томской области</w:t>
      </w:r>
      <w:r>
        <w:rPr>
          <w:rFonts w:ascii="PT Astra Serif" w:hAnsi="PT Astra Serif"/>
          <w:b/>
          <w:szCs w:val="26"/>
        </w:rPr>
        <w:t xml:space="preserve"> </w:t>
      </w:r>
      <w:r/>
    </w:p>
    <w:p>
      <w:pPr>
        <w:pStyle w:val="478"/>
        <w:ind w:left="0" w:right="0"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478"/>
        <w:ind w:left="0" w:right="0"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1.Общие положения о предоставлении Субсидии</w:t>
      </w:r>
      <w:r/>
    </w:p>
    <w:p>
      <w:pPr>
        <w:pStyle w:val="477"/>
        <w:ind w:left="0" w:righ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478"/>
        <w:ind w:left="0" w:righ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Настоящий Порядок в соответствии с абзацем вторым пункта 1 статьи 78.1 Бюджетного кодекса Российской Федерации устанавливает правила определения объема и условия предоставления </w:t>
      </w:r>
      <w:r>
        <w:rPr>
          <w:rFonts w:ascii="PT Astra Serif" w:hAnsi="PT Astra Serif" w:cs="Times New Roman"/>
          <w:sz w:val="26"/>
          <w:szCs w:val="26"/>
        </w:rPr>
        <w:t xml:space="preserve">областному государственному автономному учреждению «Центр спортивной подготовки сборных команд Томской области»</w:t>
      </w:r>
      <w:r>
        <w:rPr>
          <w:rFonts w:ascii="PT Astra Serif" w:hAnsi="PT Astra Serif"/>
          <w:sz w:val="26"/>
          <w:szCs w:val="26"/>
        </w:rPr>
        <w:t xml:space="preserve">, в отношении которого Департамент по молоде</w:t>
      </w:r>
      <w:r>
        <w:rPr>
          <w:rFonts w:ascii="PT Astra Serif" w:hAnsi="PT Astra Serif"/>
          <w:sz w:val="26"/>
          <w:szCs w:val="26"/>
        </w:rPr>
        <w:t xml:space="preserve">жной политике, физической культуре и спорту Томской области осуществляет функции и полномочия учредителя, субсидии на обеспечение развития добровольчества (волонтерства) в Томской области (далее соответственно - Порядок, Департамент, Учреждение, Субсидия).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Департаменту как получателю бюджетных средств в соответствии с законом Томской области об областном бюджете доведены в установленном порядке лимиты бюджетных обязательств на предоставление субсидии на соответствующий финансовый год и на плановый период.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 Целью предоставления Субсидии является обеспечение развития добровольчества (волонтерства) в Томской области.</w:t>
      </w:r>
      <w:r/>
    </w:p>
    <w:p>
      <w:pPr>
        <w:pStyle w:val="372"/>
        <w:ind w:left="0" w:right="0" w:firstLine="720"/>
        <w:jc w:val="both"/>
        <w:shd w:val="clear" w:color="auto" w:fill="FFFFFF"/>
      </w:pPr>
      <w:r>
        <w:rPr>
          <w:rFonts w:ascii="PT Astra Serif" w:hAnsi="PT Astra Serif" w:cs="Arial" w:eastAsia="Calibri"/>
          <w:szCs w:val="26"/>
          <w:lang w:eastAsia="en-US"/>
        </w:rPr>
        <w:t xml:space="preserve">Субсидия предоставляется в рамках реализации мероприятия «Обеспечение развития  добровольчества (волонтерства) в Томской области» ведомственной целевой программы «</w:t>
      </w:r>
      <w:r>
        <w:rPr>
          <w:rFonts w:ascii="PT Astra Serif" w:hAnsi="PT Astra Serif"/>
          <w:szCs w:val="26"/>
        </w:rPr>
        <w:t xml:space="preserve">Развитие и реализация потенциала молодежи в интересах области</w:t>
      </w:r>
      <w:r>
        <w:rPr>
          <w:rFonts w:ascii="PT Astra Serif" w:hAnsi="PT Astra Serif" w:cs="Arial" w:eastAsia="Calibri"/>
          <w:szCs w:val="26"/>
          <w:lang w:eastAsia="en-US"/>
        </w:rPr>
        <w:t xml:space="preserve">» </w:t>
      </w:r>
      <w:hyperlink r:id="rId10" w:tooltip="garantf1://72714238.57" w:history="1">
        <w:r>
          <w:rPr>
            <w:rStyle w:val="443"/>
            <w:rFonts w:ascii="PT Astra Serif" w:hAnsi="PT Astra Serif" w:cs="Arial" w:eastAsia="Calibri"/>
            <w:szCs w:val="26"/>
            <w:lang w:eastAsia="en-US"/>
          </w:rPr>
          <w:t xml:space="preserve">государственной программы</w:t>
        </w:r>
      </w:hyperlink>
      <w:r>
        <w:rPr>
          <w:rFonts w:ascii="PT Astra Serif" w:hAnsi="PT Astra Serif" w:cs="Arial" w:eastAsia="Calibri"/>
          <w:szCs w:val="26"/>
          <w:lang w:eastAsia="en-US"/>
        </w:rPr>
        <w:t xml:space="preserve"> «</w:t>
      </w:r>
      <w:r>
        <w:rPr>
          <w:rFonts w:ascii="PT Astra Serif" w:hAnsi="PT Astra Serif"/>
          <w:szCs w:val="26"/>
        </w:rPr>
        <w:t xml:space="preserve">Развитие молодежной политики, физической культуры и спорта в Томской области</w:t>
      </w:r>
      <w:r>
        <w:rPr>
          <w:rFonts w:ascii="PT Astra Serif" w:hAnsi="PT Astra Serif" w:cs="Arial" w:eastAsia="Calibri"/>
          <w:szCs w:val="26"/>
          <w:lang w:eastAsia="en-US"/>
        </w:rPr>
        <w:t xml:space="preserve">», утвержденной </w:t>
      </w:r>
      <w:hyperlink r:id="rId11" w:tooltip="garantf1://72714238.0" w:history="1">
        <w:r>
          <w:rPr>
            <w:rStyle w:val="443"/>
            <w:rFonts w:ascii="PT Astra Serif" w:hAnsi="PT Astra Serif" w:cs="Arial" w:eastAsia="Calibri"/>
            <w:szCs w:val="26"/>
            <w:lang w:eastAsia="en-US"/>
          </w:rPr>
          <w:t xml:space="preserve">постановлением</w:t>
        </w:r>
      </w:hyperlink>
      <w:r>
        <w:rPr>
          <w:rFonts w:ascii="PT Astra Serif" w:hAnsi="PT Astra Serif" w:cs="Arial" w:eastAsia="Calibri"/>
          <w:szCs w:val="26"/>
          <w:lang w:eastAsia="en-US"/>
        </w:rPr>
        <w:t xml:space="preserve"> Администрации Томской области от 27.09.2019 № 345а «Об утверждении государственной программы «</w:t>
      </w:r>
      <w:r>
        <w:rPr>
          <w:rFonts w:ascii="PT Astra Serif" w:hAnsi="PT Astra Serif"/>
          <w:szCs w:val="26"/>
        </w:rPr>
        <w:t xml:space="preserve">Развитие молодежной политики, физической культуры и спорта в Томской области</w:t>
      </w:r>
      <w:r>
        <w:rPr>
          <w:rFonts w:ascii="PT Astra Serif" w:hAnsi="PT Astra Serif" w:cs="Arial" w:eastAsia="Calibri"/>
          <w:szCs w:val="26"/>
          <w:lang w:eastAsia="en-US"/>
        </w:rPr>
        <w:t xml:space="preserve">».</w:t>
      </w:r>
      <w:r/>
    </w:p>
    <w:p>
      <w:pPr>
        <w:pStyle w:val="478"/>
        <w:ind w:left="0" w:righ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478"/>
        <w:ind w:left="0" w:right="0"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2.Условия и порядок предоставления Субсидии</w:t>
      </w:r>
      <w:r/>
    </w:p>
    <w:p>
      <w:pPr>
        <w:pStyle w:val="372"/>
        <w:jc w:val="center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478"/>
        <w:ind w:left="0" w:righ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Для получения Субсидии на цель, указанную в </w:t>
      </w:r>
      <w:r>
        <w:rPr>
          <w:rFonts w:ascii="PT Astra Serif" w:hAnsi="PT Astra Serif"/>
          <w:bCs/>
          <w:sz w:val="26"/>
          <w:szCs w:val="26"/>
        </w:rPr>
        <w:t xml:space="preserve">пункте 3</w:t>
      </w:r>
      <w:r>
        <w:rPr>
          <w:rFonts w:ascii="PT Astra Serif" w:hAnsi="PT Astra Serif"/>
          <w:sz w:val="26"/>
          <w:szCs w:val="26"/>
        </w:rPr>
        <w:t xml:space="preserve"> Порядка, Учреждение представляет в Департамент следующие документы: </w:t>
      </w:r>
      <w:r/>
    </w:p>
    <w:p>
      <w:pPr>
        <w:pStyle w:val="372"/>
        <w:jc w:val="both"/>
        <w:shd w:val="clear" w:color="auto" w:fill="FFFFFF"/>
        <w:rPr>
          <w:rFonts w:ascii="PT Astra Serif" w:hAnsi="PT Astra Serif" w:cs="Arial"/>
          <w:szCs w:val="26"/>
        </w:rPr>
      </w:pPr>
      <w:r>
        <w:rPr>
          <w:rFonts w:ascii="PT Astra Serif" w:hAnsi="PT Astra Serif"/>
          <w:bCs/>
          <w:szCs w:val="26"/>
        </w:rPr>
        <w:t xml:space="preserve">пояснительную записку в произвольной форме, содержащую обоснование необходимости предоставления бюджетных средств на цель, указанную в пункте 3 настоящего Порядка, включая </w:t>
      </w:r>
      <w:r>
        <w:rPr>
          <w:rFonts w:ascii="PT Astra Serif" w:hAnsi="PT Astra Serif" w:cs="Arial"/>
          <w:szCs w:val="26"/>
        </w:rPr>
        <w:t xml:space="preserve">расчет-обоснование суммы Субсидии, в том числе предварительную смету на выполнение соответствующих работ (оказание услуг), а также предложения поставщиков (подрядчиков, исполнителей), статистические данные и (или) иную информацию.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 w:cs="Arial"/>
          <w:szCs w:val="26"/>
        </w:rPr>
        <w:t xml:space="preserve">5.</w:t>
      </w:r>
      <w:r>
        <w:rPr>
          <w:rFonts w:ascii="PT Astra Serif" w:hAnsi="PT Astra Serif"/>
          <w:szCs w:val="26"/>
        </w:rPr>
        <w:t xml:space="preserve"> Департамент осуществляет рассмотрение документов, указанных в пункте 4 настоящего Порядка, в течение десяти рабочих дней со дня пред</w:t>
      </w:r>
      <w:r>
        <w:rPr>
          <w:rFonts w:ascii="PT Astra Serif" w:hAnsi="PT Astra Serif"/>
          <w:szCs w:val="26"/>
        </w:rPr>
        <w:t xml:space="preserve">оставления документов получателем субсидии, в том числе на предмет достоверности содержащейся в представленных документах информации, в пределах полномочий Департамента и принимает решение о предоставлении субсидии либо об отказе в предоставлении субсидии.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Решение о предоставлении субсидии оформляется распоряжением Департамента.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направляется Учреждению. 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6. Основаниями для отказа в предоставлении Учреждению Субсидии являются: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1) непредоставление и (или) предоставление не в полном объеме Учреждением документов, указанных в пункте 4 настоящего Порядка;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2) недостоверность информации, содержащейся в документах, представленных Учреждением.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7.</w:t>
        <w:tab/>
        <w:t xml:space="preserve">Субсидия предоставляется из областного бюджета получателю субсидии на основании соглашения о предоставлении субсидии, заключенного между Департаментом и получателем субсидии (далее - соглашение).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8. Условия и порядок заключен</w:t>
      </w:r>
      <w:r>
        <w:rPr>
          <w:rFonts w:ascii="PT Astra Serif" w:hAnsi="PT Astra Serif"/>
          <w:bCs/>
          <w:szCs w:val="26"/>
        </w:rPr>
        <w:t xml:space="preserve">ия соглашения о предоставлении субсидии, в том числе дополнительных соглашений к указанному соглашению, предусматривающих внесение в него изменений или его расторжение, предусматриваются типовой формой, установленной Департаментом финансов Томской области.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9. Соглашение заключается в двух экземплярах в течение десяти рабочих дней со дня издания Департаментом правового акта о предоставлении субсидии.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Департамент </w:t>
      </w:r>
      <w:r>
        <w:rPr>
          <w:rFonts w:ascii="PT Astra Serif" w:hAnsi="PT Astra Serif"/>
          <w:bCs/>
          <w:szCs w:val="26"/>
        </w:rPr>
        <w:t xml:space="preserve">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10.</w:t>
        <w:tab/>
        <w:t xml:space="preserve"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1)</w:t>
        <w:tab/>
        <w:t xml:space="preserve"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2)</w:t>
        <w:tab/>
        <w:t xml:space="preserve">у Учреждения отсутствует просроченная задолженность по возврату в бюджет Томской области субсидий, предоставленных в том числе в соответствии с иными правовыми актами, и иная просроченная задолженность перед Томской областью.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 w:cs="Arial"/>
          <w:szCs w:val="26"/>
        </w:rPr>
        <w:t xml:space="preserve">11. </w:t>
      </w:r>
      <w:r>
        <w:rPr>
          <w:rFonts w:ascii="PT Astra Serif" w:hAnsi="PT Astra Serif"/>
          <w:bCs/>
          <w:szCs w:val="26"/>
        </w:rPr>
        <w:t xml:space="preserve">Результатом  предоставления Субсидии является функционирование ресурсного центра развития добровольчества Томской области «Бумеранг Добра». Показателем объема предоставления Субсидии является </w:t>
      </w:r>
      <w:r>
        <w:rPr>
          <w:rFonts w:ascii="PT Astra Serif" w:hAnsi="PT Astra Serif"/>
          <w:szCs w:val="26"/>
        </w:rPr>
        <w:t xml:space="preserve">количество ресурсных центров, реализующих мероприятия, на</w:t>
      </w:r>
      <w:r>
        <w:rPr>
          <w:rFonts w:ascii="PT Astra Serif" w:hAnsi="PT Astra Serif"/>
          <w:szCs w:val="26"/>
        </w:rPr>
        <w:t xml:space="preserve">правленные на развитие добровольчества (волонтерства). Показателем качества предоставления Субсидии является количество человек (от 14 до 35 лет), вовлеченных в добровольческую (волонтерскую) деятельность. Значения показателей устанавливаются в соглашении.</w:t>
      </w:r>
      <w:r/>
    </w:p>
    <w:p>
      <w:pPr>
        <w:pStyle w:val="476"/>
        <w:contextualSpacing w:val="true"/>
        <w:ind w:left="0" w:right="0" w:firstLine="709"/>
        <w:jc w:val="both"/>
        <w:spacing w:lineRule="auto" w:line="240" w:after="0" w:before="0"/>
        <w:shd w:val="clear" w:color="auto" w:fill="FFFF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</w:t>
        <w:tab/>
        <w:t xml:space="preserve">Департамент осуществл</w:t>
      </w:r>
      <w:r>
        <w:rPr>
          <w:rFonts w:ascii="PT Astra Serif" w:hAnsi="PT Astra Serif"/>
          <w:sz w:val="26"/>
          <w:szCs w:val="26"/>
        </w:rPr>
        <w:t xml:space="preserve">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  <w:r/>
    </w:p>
    <w:p>
      <w:pPr>
        <w:pStyle w:val="476"/>
        <w:contextualSpacing w:val="true"/>
        <w:ind w:left="0" w:right="0" w:firstLine="709"/>
        <w:jc w:val="both"/>
        <w:spacing w:lineRule="auto" w:line="240" w:after="0" w:before="0"/>
        <w:shd w:val="clear" w:color="auto" w:fill="FFFF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Субсидия перечисляется Учреждению на лицевой счет, открытый ему в Департаменте финансов Томской области для отраже</w:t>
      </w:r>
      <w:r>
        <w:rPr>
          <w:rFonts w:ascii="PT Astra Serif" w:hAnsi="PT Astra Serif"/>
          <w:sz w:val="26"/>
          <w:szCs w:val="26"/>
        </w:rPr>
        <w:t xml:space="preserve">ния операций со средствами, предоставленными из областного бюджета в виде субсидии на иные цели. Сроки (периодичность) перечисления Учреждению субсидии определяются в соответствии со сроками (графиками) перечисления субсидии, предусмотренными в соглашении.</w:t>
      </w:r>
      <w:r/>
    </w:p>
    <w:p>
      <w:pPr>
        <w:pStyle w:val="476"/>
        <w:contextualSpacing w:val="true"/>
        <w:ind w:left="0" w:right="0" w:firstLine="709"/>
        <w:jc w:val="both"/>
        <w:spacing w:lineRule="auto" w:line="240" w:after="0" w:before="0"/>
        <w:shd w:val="clear" w:color="auto" w:fill="FFFF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</w:t>
        <w:tab/>
        <w:t xml:space="preserve">Условиями заключения дополнительного соглашения о расторжения соглашения являются:</w:t>
      </w:r>
      <w:r/>
    </w:p>
    <w:p>
      <w:pPr>
        <w:pStyle w:val="476"/>
        <w:contextualSpacing w:val="true"/>
        <w:ind w:left="0" w:right="0" w:firstLine="709"/>
        <w:jc w:val="both"/>
        <w:spacing w:lineRule="auto" w:line="240" w:after="0" w:before="0"/>
        <w:shd w:val="clear" w:color="auto" w:fill="FFFF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  <w:tab/>
        <w:t xml:space="preserve">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от Департамента о выявлении нарушений;</w:t>
      </w:r>
      <w:r/>
    </w:p>
    <w:p>
      <w:pPr>
        <w:pStyle w:val="476"/>
        <w:contextualSpacing w:val="true"/>
        <w:ind w:left="0" w:right="0" w:firstLine="709"/>
        <w:jc w:val="both"/>
        <w:spacing w:lineRule="auto" w:line="240" w:after="0" w:before="0"/>
        <w:shd w:val="clear" w:color="auto" w:fill="FFFF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</w:t>
        <w:tab/>
        <w:t xml:space="preserve">реорганизация или ликвидация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  <w:r/>
    </w:p>
    <w:p>
      <w:pPr>
        <w:pStyle w:val="476"/>
        <w:contextualSpacing w:val="true"/>
        <w:ind w:left="0" w:right="0" w:firstLine="709"/>
        <w:jc w:val="both"/>
        <w:spacing w:lineRule="auto" w:line="240" w:after="0" w:before="0"/>
        <w:shd w:val="clear" w:color="auto" w:fill="FFFF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</w:t>
        <w:tab/>
        <w:t xml:space="preserve">установление Департаментом и (или) уполномоченными органами государственного финансового контроля фактов недостижения значений результатов пре</w:t>
      </w:r>
      <w:r>
        <w:rPr>
          <w:rFonts w:ascii="PT Astra Serif" w:hAnsi="PT Astra Serif"/>
          <w:sz w:val="26"/>
          <w:szCs w:val="26"/>
        </w:rPr>
        <w:t xml:space="preserve">доставления субсидии. Дополнительное соглашение о расторжении соглашения заключается в течение десяти календарных дней со дня получения требования об устранении нарушений от Департамента и (или) уполномоченного органа государственного финансового контроля.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/>
    </w:p>
    <w:p>
      <w:pPr>
        <w:pStyle w:val="372"/>
        <w:jc w:val="center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3. Требования к отчетности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14.</w:t>
        <w:tab/>
        <w:t xml:space="preserve">Учреждение предоставляет в Департамент отчеты: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об использовании субсидии на обеспечение развития добровольчества (волонтерства) в Томской области, по форме согласно приложению №1 к настоящему Порядку;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 xml:space="preserve">о достижении результата и показателей, необходимых для достижения результата предоставления субсидии в части обеспечения развития  добровольчества (волонтерства) в Томской области</w:t>
      </w:r>
      <w:r>
        <w:rPr>
          <w:rFonts w:ascii="PT Astra Serif" w:hAnsi="PT Astra Serif"/>
          <w:bCs/>
          <w:szCs w:val="26"/>
        </w:rPr>
        <w:t xml:space="preserve">, по форме согласно приложению №2 к настоящему Порядку.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15.</w:t>
        <w:tab/>
        <w:t xml:space="preserve">Учреждение представляет отчеты в Департамент в следующие сроки: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1)</w:t>
        <w:tab/>
        <w:t xml:space="preserve">ежеквартально до 20-го числа месяца, следующего за отчетным периодом;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2)</w:t>
        <w:tab/>
        <w:t xml:space="preserve">до 20 января финансового года, следующего за годом предоставления субсидии.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16.</w:t>
        <w:tab/>
        <w:t xml:space="preserve">Отчеты об использовании субсидии составляются на 1-е число месяца каждого квартала нарастающим итогом с начала года.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17.</w:t>
        <w:tab/>
        <w:t xml:space="preserve">Департамент вправе устанавливать в соглашении дополнительные формы представления Учреждением отчетности и сроки их представления.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/>
    </w:p>
    <w:p>
      <w:pPr>
        <w:pStyle w:val="372"/>
        <w:jc w:val="center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4. Порядок осуществления контроля за соблюдением целей, условий и порядка предоставления субсидии и ответственность за их несоблюдение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18.</w:t>
        <w:tab/>
        <w:t xml:space="preserve">Субсид</w:t>
      </w:r>
      <w:r>
        <w:rPr>
          <w:rFonts w:ascii="PT Astra Serif" w:hAnsi="PT Astra Serif"/>
          <w:bCs/>
          <w:szCs w:val="26"/>
        </w:rPr>
        <w:t xml:space="preserve">ия, неиспользованная в текущем финансовом году, может использоваться Учреждением в очередном финансовом году не позднее 1 октября очередного финансового года на ту же цель при наличии потребности в указанной субсидии в соответствии с решением Департамента.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Решение Департамента о наличии потребности в неиспользованной на начало текущего финансового года субсидии оформляется протоколом.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19.</w:t>
        <w:tab/>
        <w:t xml:space="preserve">В целях принятия </w:t>
      </w:r>
      <w:r>
        <w:rPr>
          <w:rFonts w:ascii="PT Astra Serif" w:hAnsi="PT Astra Serif"/>
          <w:bCs/>
          <w:szCs w:val="26"/>
        </w:rPr>
        <w:t xml:space="preserve">решения о наличии потребности в неиспользованной на начало текущего финансового года субсидии Учреждение в срок не позднее 20 января года, следующего за годом предоставления субсидии представляет Департаменту информацию о наличии у Учреждения неисполненных</w:t>
      </w:r>
      <w:r>
        <w:rPr>
          <w:rFonts w:ascii="PT Astra Serif" w:hAnsi="PT Astra Serif"/>
          <w:bCs/>
          <w:szCs w:val="26"/>
        </w:rPr>
        <w:t xml:space="preserve">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документов (заверенных копий документов), подтверждающих наличие и объем указанных обязательств Учреждения.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20.</w:t>
        <w:tab/>
        <w:t xml:space="preserve">Департамент в течение десяти рабочих дней со дня поступления документов рассматривает их, оформляет протокол о направлении остатков субсидии в текущем финансовом году на ту же цель и направляет его Учреждению. 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Подтвержденные остатки субсидии необходимо использовать в срок до 1 октября года, следующего за годом предоставления субсидии.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21.</w:t>
        <w:tab/>
        <w:t xml:space="preserve">Остатки субсидии, не использован</w:t>
      </w:r>
      <w:r>
        <w:rPr>
          <w:rFonts w:ascii="PT Astra Serif" w:hAnsi="PT Astra Serif"/>
          <w:bCs/>
          <w:szCs w:val="26"/>
        </w:rPr>
        <w:t xml:space="preserve">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февраля текущего финансового года. 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22.</w:t>
        <w:tab/>
        <w:t xml:space="preserve">При наличии в текущем году поступлений от возврата </w:t>
      </w:r>
      <w:r>
        <w:rPr>
          <w:rFonts w:ascii="PT Astra Serif" w:hAnsi="PT Astra Serif"/>
          <w:bCs/>
          <w:szCs w:val="26"/>
        </w:rPr>
        <w:t xml:space="preserve">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Решение Департамента оформляется протоколом.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23.</w:t>
        <w:tab/>
        <w:t xml:space="preserve">В целях принятия решения о наличии потребности в текущем году поступлений от возврата ранее произведенных Учреждением выплат, источником фи</w:t>
      </w:r>
      <w:r>
        <w:rPr>
          <w:rFonts w:ascii="PT Astra Serif" w:hAnsi="PT Astra Serif"/>
          <w:bCs/>
          <w:szCs w:val="26"/>
        </w:rPr>
        <w:t xml:space="preserve">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информацию о наличии у Учреждения неисполненных обязательс</w:t>
      </w:r>
      <w:r>
        <w:rPr>
          <w:rFonts w:ascii="PT Astra Serif" w:hAnsi="PT Astra Serif"/>
          <w:bCs/>
          <w:szCs w:val="26"/>
        </w:rPr>
        <w:t xml:space="preserve">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24. Департамент в течение двадцати рабочих дней со дня поступления документов, указанных в пункте 4 настоящего Порядка, принимает решение об использовании в текущем фи</w:t>
      </w:r>
      <w:r>
        <w:rPr>
          <w:rFonts w:ascii="PT Astra Serif" w:hAnsi="PT Astra Serif"/>
          <w:bCs/>
          <w:szCs w:val="26"/>
        </w:rPr>
        <w:t xml:space="preserve">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Основанием для принятия решения об отказе в использовании субсидии является отсутствие у Учреждения неисполненных обязательств.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Решение об использовании субсидии (об отказе в использовании субсидии) в текущем финансовом году поступлений от возврата ранее пр</w:t>
      </w:r>
      <w:r>
        <w:rPr>
          <w:rFonts w:ascii="PT Astra Serif" w:hAnsi="PT Astra Serif"/>
          <w:bCs/>
          <w:szCs w:val="26"/>
        </w:rPr>
        <w:t xml:space="preserve">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протоколом и в течение пяти рабочих дней со дня его принятия направляется Учреждению. 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25.</w:t>
        <w:tab/>
        <w:t xml:space="preserve">Поступления от возврата ранее произведенных Учреждением выплат, источником финансового обе</w:t>
      </w:r>
      <w:r>
        <w:rPr>
          <w:rFonts w:ascii="PT Astra Serif" w:hAnsi="PT Astra Serif"/>
          <w:bCs/>
          <w:szCs w:val="26"/>
        </w:rPr>
        <w:t xml:space="preserve">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26.</w:t>
        <w:tab/>
        <w:t xml:space="preserve">Проверка соблюдения условий, цели и порядка предоставления субсидии осуществляется Департаментом, органами государственного финансового контроля.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27.</w:t>
        <w:tab/>
        <w:t xml:space="preserve">В случаях, предусмотренных пункт</w:t>
      </w:r>
      <w:r>
        <w:rPr>
          <w:rFonts w:ascii="PT Astra Serif" w:hAnsi="PT Astra Serif"/>
          <w:bCs/>
          <w:szCs w:val="26"/>
        </w:rPr>
        <w:t xml:space="preserve">ом 13 настоящего Порядка, средства в объеме, пропорциональном величине недостижения значения результата, подлежат возврату в доход бюджета Томской области в срок не позднее тридцати календарных дней со дня получения соответствующего требования Учреждением.</w:t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/>
    </w:p>
    <w:p>
      <w:pPr>
        <w:pStyle w:val="372"/>
        <w:jc w:val="both"/>
        <w:shd w:val="clear" w:color="auto" w:fill="FFFFFF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</w:r>
      <w:r>
        <w:br w:type="page"/>
      </w:r>
      <w:r/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372"/>
        <w:ind w:left="5670" w:right="0" w:firstLine="0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Приложение № 1</w:t>
      </w:r>
      <w:r/>
    </w:p>
    <w:p>
      <w:pPr>
        <w:pStyle w:val="372"/>
        <w:ind w:left="5670" w:right="0" w:firstLine="0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 Порядку определения объема и условий предоставления из областного бюджета ОГАУ «ЦСП СК ТО» субсидии на обеспечение развития  добровольчества (волонтерства) в Томской области</w:t>
      </w:r>
      <w:r/>
    </w:p>
    <w:p>
      <w:pPr>
        <w:pStyle w:val="372"/>
        <w:jc w:val="center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476"/>
        <w:ind w:left="0" w:right="0" w:firstLine="709"/>
        <w:shd w:val="clear" w:color="auto" w:fill="FFFFFF"/>
        <w:rPr>
          <w:rFonts w:ascii="PT Astra Serif" w:hAnsi="PT Astra Serif"/>
        </w:rPr>
      </w:pPr>
      <w:r>
        <w:rPr>
          <w:rFonts w:ascii="PT Astra Serif" w:hAnsi="PT Astra Serif"/>
        </w:rPr>
        <w:t xml:space="preserve">Форма</w:t>
      </w:r>
      <w:r/>
    </w:p>
    <w:p>
      <w:pPr>
        <w:pStyle w:val="372"/>
        <w:ind w:left="5670" w:right="0" w:firstLine="0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t xml:space="preserve">УТВЕРЖДАЮ</w:t>
      </w:r>
      <w:r/>
    </w:p>
    <w:p>
      <w:pPr>
        <w:pStyle w:val="372"/>
        <w:jc w:val="center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Начальник Департамента по молодежной </w:t>
      </w:r>
      <w:r/>
    </w:p>
    <w:p>
      <w:pPr>
        <w:pStyle w:val="372"/>
        <w:jc w:val="center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политике, физической культуре и спорту </w:t>
      </w:r>
      <w:r/>
    </w:p>
    <w:p>
      <w:pPr>
        <w:pStyle w:val="372"/>
        <w:ind w:left="5670" w:right="0" w:firstLine="0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Томской области</w:t>
      </w:r>
      <w:r/>
    </w:p>
    <w:p>
      <w:pPr>
        <w:pStyle w:val="372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tab/>
      </w:r>
      <w:r/>
    </w:p>
    <w:p>
      <w:pPr>
        <w:pStyle w:val="372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______________         __________________</w:t>
      </w:r>
      <w:r/>
    </w:p>
    <w:p>
      <w:pPr>
        <w:pStyle w:val="372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          (подпись)       (расшифровка подписи) </w:t>
      </w:r>
      <w:r/>
    </w:p>
    <w:p>
      <w:pPr>
        <w:pStyle w:val="372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____________________________20_____г.</w:t>
      </w:r>
      <w:r/>
    </w:p>
    <w:p>
      <w:pPr>
        <w:pStyle w:val="372"/>
        <w:jc w:val="center"/>
        <w:spacing w:lineRule="auto" w:line="232"/>
        <w:shd w:val="clear" w:color="auto" w:fill="FFFFFF"/>
        <w:widowControl w:val="off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  <w:r/>
    </w:p>
    <w:p>
      <w:pPr>
        <w:pStyle w:val="372"/>
        <w:jc w:val="center"/>
        <w:spacing w:lineRule="auto" w:line="232"/>
        <w:shd w:val="clear" w:color="auto" w:fill="FFFFFF"/>
        <w:widowControl w:val="off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Отчет</w:t>
      </w:r>
      <w:r/>
    </w:p>
    <w:p>
      <w:pPr>
        <w:pStyle w:val="372"/>
        <w:jc w:val="center"/>
        <w:spacing w:lineRule="auto" w:line="232"/>
        <w:shd w:val="clear" w:color="auto" w:fill="FFFFFF"/>
        <w:widowControl w:val="off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об использовании субсидии на обеспечение развития добровольчества (волонтерства) в Томской области, по состоянию на _________ 20__г.</w:t>
      </w:r>
      <w:r/>
    </w:p>
    <w:p>
      <w:pPr>
        <w:pStyle w:val="372"/>
        <w:ind w:left="0" w:right="0" w:firstLine="0"/>
        <w:jc w:val="center"/>
        <w:spacing w:lineRule="auto" w:line="232"/>
        <w:shd w:val="clear" w:color="auto" w:fill="FFFFFF"/>
        <w:widowControl w:val="off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________________________________________________________________________ (наименование государственного бюджетного учреждения)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Код цели субсидии:__________________________________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Соглашение от ___________________________№_________ </w:t>
      </w:r>
      <w:r/>
    </w:p>
    <w:p>
      <w:pPr>
        <w:pStyle w:val="372"/>
        <w:spacing w:lineRule="auto" w:line="232"/>
        <w:shd w:val="clear" w:color="auto" w:fill="FFFFFF"/>
        <w:widowControl w:val="off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W w:w="10206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501"/>
        <w:gridCol w:w="1398"/>
        <w:gridCol w:w="1700"/>
        <w:gridCol w:w="1037"/>
        <w:gridCol w:w="1176"/>
        <w:gridCol w:w="1552"/>
        <w:gridCol w:w="2841"/>
      </w:tblGrid>
      <w:tr>
        <w:trPr/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501" w:type="dxa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/>
          </w:p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п/п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398" w:type="dxa"/>
            <w:textDirection w:val="lrTb"/>
            <w:noWrap w:val="false"/>
          </w:tcPr>
          <w:p>
            <w:pPr>
              <w:pStyle w:val="372"/>
              <w:ind w:left="0" w:right="0" w:firstLine="0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Направле-ние расходов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372"/>
              <w:ind w:left="0" w:right="0" w:firstLine="0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Классификация операций сектора государствен-ного управления (КОСГУ)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037" w:type="dxa"/>
            <w:textDirection w:val="lrTb"/>
            <w:noWrap w:val="false"/>
          </w:tcPr>
          <w:p>
            <w:pPr>
              <w:pStyle w:val="372"/>
              <w:ind w:left="0" w:right="0" w:firstLine="0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Код вида расхо-дов (КВР)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pStyle w:val="372"/>
              <w:ind w:left="-67" w:right="0" w:firstLine="0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 смете расходов, рублей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552" w:type="dxa"/>
            <w:textDirection w:val="lrTb"/>
            <w:noWrap w:val="false"/>
          </w:tcPr>
          <w:p>
            <w:pPr>
              <w:pStyle w:val="372"/>
              <w:ind w:left="0" w:right="0" w:firstLine="0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Произведен-ные расходы,</w:t>
            </w:r>
            <w:r/>
          </w:p>
          <w:p>
            <w:pPr>
              <w:pStyle w:val="372"/>
              <w:ind w:left="0" w:right="0" w:firstLine="0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рублей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2841" w:type="dxa"/>
            <w:textDirection w:val="lrTb"/>
            <w:noWrap w:val="false"/>
          </w:tcPr>
          <w:p>
            <w:pPr>
              <w:pStyle w:val="372"/>
              <w:ind w:left="0" w:right="0" w:firstLine="0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Документы, подтверждающие расходы</w:t>
            </w:r>
            <w:r/>
          </w:p>
        </w:tc>
      </w:tr>
      <w:tr>
        <w:trPr/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501" w:type="dxa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1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398" w:type="dxa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2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3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037" w:type="dxa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4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5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552" w:type="dxa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6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2841" w:type="dxa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7</w:t>
            </w:r>
            <w:r/>
          </w:p>
        </w:tc>
      </w:tr>
    </w:tbl>
    <w:p>
      <w:pPr>
        <w:pStyle w:val="372"/>
        <w:ind w:left="0" w:right="0" w:firstLine="0"/>
        <w:spacing w:lineRule="auto" w:line="232"/>
        <w:shd w:val="clear" w:color="auto" w:fill="FFFFFF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Остаток неиспользованных средств_______________________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В том числе по КОСГУ__________________________________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Причина остатка_______________________________________</w:t>
      </w:r>
      <w:r/>
    </w:p>
    <w:p>
      <w:pPr>
        <w:pStyle w:val="372"/>
        <w:ind w:left="0" w:right="0" w:firstLine="0"/>
        <w:jc w:val="both"/>
        <w:shd w:val="clear" w:color="auto" w:fill="FFFFFF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Руководитель учреждения______________      </w:t>
        <w:tab/>
        <w:t xml:space="preserve">__________________________</w:t>
      </w:r>
      <w:r/>
    </w:p>
    <w:p>
      <w:pPr>
        <w:pStyle w:val="476"/>
        <w:contextualSpacing w:val="true"/>
        <w:ind w:left="0" w:right="0" w:firstLine="709"/>
        <w:jc w:val="both"/>
        <w:spacing w:after="0" w:before="0"/>
        <w:shd w:val="clear" w:color="auto" w:fill="FFFFFF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</w:rPr>
        <w:tab/>
        <w:tab/>
        <w:tab/>
        <w:t xml:space="preserve">                </w:t>
      </w:r>
      <w:r>
        <w:rPr>
          <w:rFonts w:ascii="PT Astra Serif" w:hAnsi="PT Astra Serif"/>
          <w:sz w:val="20"/>
          <w:szCs w:val="20"/>
        </w:rPr>
        <w:t xml:space="preserve">(подпись)                           (расшифровка подписи)</w:t>
      </w:r>
      <w:r/>
    </w:p>
    <w:p>
      <w:pPr>
        <w:pStyle w:val="372"/>
        <w:ind w:left="0" w:right="0" w:firstLine="0"/>
        <w:jc w:val="both"/>
        <w:shd w:val="clear" w:color="auto" w:fill="FFFFFF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Главный бухгалтер  ____________________   ______________________________</w:t>
      </w:r>
      <w:r/>
    </w:p>
    <w:p>
      <w:pPr>
        <w:pStyle w:val="476"/>
        <w:contextualSpacing w:val="true"/>
        <w:ind w:left="0" w:right="0" w:firstLine="709"/>
        <w:jc w:val="both"/>
        <w:spacing w:after="0" w:before="0"/>
        <w:shd w:val="clear" w:color="auto" w:fill="FFFFFF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</w:rPr>
        <w:tab/>
        <w:tab/>
        <w:tab/>
        <w:t xml:space="preserve">           </w:t>
      </w:r>
      <w:r>
        <w:rPr>
          <w:rFonts w:ascii="PT Astra Serif" w:hAnsi="PT Astra Serif"/>
          <w:sz w:val="20"/>
          <w:szCs w:val="20"/>
        </w:rPr>
        <w:t xml:space="preserve">(подпись)                               (расшифровка подписи)</w:t>
      </w:r>
      <w:r/>
    </w:p>
    <w:p>
      <w:pPr>
        <w:pStyle w:val="372"/>
        <w:ind w:left="0" w:right="0" w:firstLine="0"/>
        <w:jc w:val="both"/>
        <w:shd w:val="clear" w:color="auto" w:fill="FFFFFF"/>
        <w:rPr>
          <w:rFonts w:ascii="PT Astra Serif" w:hAnsi="PT Astra Serif"/>
        </w:rPr>
      </w:pPr>
      <w:r>
        <w:rPr>
          <w:rFonts w:ascii="PT Astra Serif" w:hAnsi="PT Astra Serif"/>
        </w:rPr>
        <w:t xml:space="preserve">Место печати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tabs>
          <w:tab w:val="clear" w:pos="708" w:leader="none"/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Отчет принял: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tabs>
          <w:tab w:val="clear" w:pos="708" w:leader="none"/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_______ ______________20_____г.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tabs>
          <w:tab w:val="clear" w:pos="708" w:leader="none"/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______________________________________ _____________  _________________</w:t>
      </w:r>
      <w:r/>
    </w:p>
    <w:p>
      <w:pPr>
        <w:pStyle w:val="372"/>
        <w:spacing w:lineRule="auto" w:line="232"/>
        <w:shd w:val="clear" w:color="auto" w:fill="FFFFFF"/>
        <w:widowControl w:val="off"/>
        <w:tabs>
          <w:tab w:val="clear" w:pos="708" w:leader="none"/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/>
          <w:sz w:val="20"/>
        </w:rPr>
        <w:tab/>
        <w:t xml:space="preserve">(должность)                                                        (подпись)      (расшифровка подписи) </w:t>
      </w:r>
      <w:r>
        <w:br w:type="page"/>
      </w:r>
      <w:r/>
    </w:p>
    <w:p>
      <w:pPr>
        <w:pStyle w:val="372"/>
        <w:ind w:left="5670" w:right="0" w:firstLine="0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Приложение № 2</w:t>
      </w:r>
      <w:r/>
    </w:p>
    <w:p>
      <w:pPr>
        <w:pStyle w:val="372"/>
        <w:ind w:left="5670" w:right="0" w:firstLine="0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 Порядку определения объема и условий предоставления из областного бюджета ОГАУ «ЦСП СК ТО» субсидии на обеспечение развития  добровольчества (волонтерства) в Томской области</w:t>
      </w:r>
      <w:r/>
    </w:p>
    <w:p>
      <w:pPr>
        <w:pStyle w:val="372"/>
        <w:ind w:left="5670" w:right="0" w:firstLine="0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476"/>
        <w:ind w:left="0" w:right="0" w:firstLine="709"/>
        <w:shd w:val="clear" w:color="auto" w:fill="FFFFFF"/>
        <w:rPr>
          <w:rFonts w:ascii="PT Astra Serif" w:hAnsi="PT Astra Serif"/>
        </w:rPr>
      </w:pPr>
      <w:r>
        <w:rPr>
          <w:rFonts w:ascii="PT Astra Serif" w:hAnsi="PT Astra Serif"/>
        </w:rPr>
        <w:t xml:space="preserve">Форма</w:t>
      </w:r>
      <w:r/>
    </w:p>
    <w:p>
      <w:pPr>
        <w:pStyle w:val="372"/>
        <w:ind w:left="5670" w:right="0" w:firstLine="0"/>
        <w:jc w:val="both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t xml:space="preserve">УТВЕРЖДАЮ</w:t>
      </w:r>
      <w:r/>
    </w:p>
    <w:p>
      <w:pPr>
        <w:pStyle w:val="372"/>
        <w:jc w:val="center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Начальник Департамента по молодежной </w:t>
      </w:r>
      <w:r/>
    </w:p>
    <w:p>
      <w:pPr>
        <w:pStyle w:val="372"/>
        <w:jc w:val="center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политике, физической культуре и спорту </w:t>
      </w:r>
      <w:r/>
    </w:p>
    <w:p>
      <w:pPr>
        <w:pStyle w:val="372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Томской области</w:t>
      </w:r>
      <w:r/>
    </w:p>
    <w:p>
      <w:pPr>
        <w:pStyle w:val="372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______________         __________________</w:t>
      </w:r>
      <w:r/>
    </w:p>
    <w:p>
      <w:pPr>
        <w:pStyle w:val="372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          (подпись)       (расшифровка подписи) </w:t>
      </w:r>
      <w:r/>
    </w:p>
    <w:p>
      <w:pPr>
        <w:pStyle w:val="372"/>
        <w:spacing w:lineRule="auto" w:line="232"/>
        <w:shd w:val="clear" w:color="auto" w:fill="FFFFFF"/>
        <w:widowControl w:val="off"/>
        <w:tabs>
          <w:tab w:val="clear" w:pos="708" w:leader="none"/>
          <w:tab w:val="left" w:pos="567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  <w:t xml:space="preserve">____________________________20_____г.</w:t>
      </w:r>
      <w:r/>
    </w:p>
    <w:p>
      <w:pPr>
        <w:pStyle w:val="372"/>
        <w:ind w:left="5670" w:right="0" w:firstLine="0"/>
        <w:shd w:val="clear" w:color="auto" w:fill="FFFFFF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372"/>
        <w:numPr>
          <w:ilvl w:val="0"/>
          <w:numId w:val="0"/>
        </w:numPr>
        <w:ind w:left="0" w:right="0" w:firstLine="709"/>
        <w:jc w:val="both"/>
        <w:shd w:val="clear" w:color="auto" w:fill="FFFFFF"/>
        <w:rPr>
          <w:rFonts w:ascii="PT Astra Serif" w:hAnsi="PT Astra Serif" w:cs="Courier New"/>
          <w:sz w:val="20"/>
        </w:rPr>
        <w:outlineLvl w:val="0"/>
      </w:pPr>
      <w:r>
        <w:rPr>
          <w:rFonts w:ascii="PT Astra Serif" w:hAnsi="PT Astra Serif" w:cs="Courier New"/>
          <w:sz w:val="20"/>
        </w:rPr>
      </w:r>
      <w:r/>
    </w:p>
    <w:p>
      <w:pPr>
        <w:pStyle w:val="373"/>
        <w:jc w:val="center"/>
        <w:shd w:val="clear" w:color="auto" w:fill="FFFFFF"/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Отчет </w:t>
        <w:br/>
        <w:t xml:space="preserve">о достижении результата и показателей, необходимых для достижения результата предоставления субсидии в части обеспечения развития  добровольчества (волонтерства) в Томской области по состоянию на ________________20_____г.</w:t>
      </w:r>
      <w:r/>
    </w:p>
    <w:p>
      <w:pPr>
        <w:pStyle w:val="372"/>
        <w:jc w:val="center"/>
        <w:shd w:val="clear" w:color="auto" w:fill="FFFFFF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372"/>
        <w:jc w:val="center"/>
        <w:spacing w:lineRule="auto" w:line="232"/>
        <w:shd w:val="clear" w:color="auto" w:fill="FFFFFF"/>
        <w:widowControl w:val="off"/>
        <w:rPr>
          <w:rFonts w:ascii="PT Astra Serif" w:hAnsi="PT Astra Serif"/>
          <w:sz w:val="20"/>
        </w:rPr>
      </w:pPr>
      <w:r>
        <w:rPr>
          <w:rFonts w:ascii="PT Astra Serif" w:hAnsi="PT Astra Serif"/>
        </w:rPr>
        <w:t xml:space="preserve">________________________________________________________________________ </w:t>
      </w:r>
      <w:r>
        <w:rPr>
          <w:rFonts w:ascii="PT Astra Serif" w:hAnsi="PT Astra Serif"/>
          <w:sz w:val="20"/>
        </w:rPr>
        <w:t xml:space="preserve">(наименование государственного бюджетного учреждения)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Код цели субсидии:__________________________________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  <w:t xml:space="preserve">Соглашение от ___________________________№_________</w:t>
      </w:r>
      <w:r/>
    </w:p>
    <w:p>
      <w:pPr>
        <w:pStyle w:val="372"/>
        <w:spacing w:lineRule="auto" w:line="232"/>
        <w:shd w:val="clear" w:color="auto" w:fill="FFFFFF"/>
        <w:widowControl w:val="off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10206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1551"/>
        <w:gridCol w:w="1010"/>
        <w:gridCol w:w="1247"/>
        <w:gridCol w:w="1202"/>
        <w:gridCol w:w="1487"/>
        <w:gridCol w:w="1282"/>
        <w:gridCol w:w="2426"/>
      </w:tblGrid>
      <w:tr>
        <w:trPr/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551" w:type="dxa"/>
            <w:vAlign w:val="center"/>
            <w:vMerge w:val="restart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Результат предоставле-ния субсидии (показатели достижения результата предоставле-ния субсидии)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010" w:type="dxa"/>
            <w:vAlign w:val="center"/>
            <w:vMerge w:val="restart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Едини-ца измере-ния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247" w:type="dxa"/>
            <w:vAlign w:val="center"/>
            <w:vMerge w:val="restart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Плановые значения</w:t>
            </w:r>
            <w:r/>
          </w:p>
        </w:tc>
        <w:tc>
          <w:tcPr>
            <w:gridSpan w:val="4"/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6397" w:type="dxa"/>
            <w:vAlign w:val="center"/>
            <w:textDirection w:val="lrTb"/>
            <w:noWrap w:val="false"/>
          </w:tcPr>
          <w:p>
            <w:pPr>
              <w:pStyle w:val="372"/>
              <w:ind w:left="0" w:right="0" w:firstLine="34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Фактически достигнутые значения</w:t>
            </w:r>
            <w:r/>
          </w:p>
        </w:tc>
      </w:tr>
      <w:tr>
        <w:trPr/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551" w:type="dxa"/>
            <w:vAlign w:val="center"/>
            <w:vMerge w:val="continue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010" w:type="dxa"/>
            <w:vAlign w:val="center"/>
            <w:vMerge w:val="continue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202" w:type="dxa"/>
            <w:vAlign w:val="center"/>
            <w:vMerge w:val="restart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на отчетную дату</w:t>
            </w:r>
            <w:r/>
          </w:p>
        </w:tc>
        <w:tc>
          <w:tcPr>
            <w:gridSpan w:val="3"/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5195" w:type="dxa"/>
            <w:vAlign w:val="center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отклонение от планового значения</w:t>
            </w:r>
            <w:r/>
          </w:p>
        </w:tc>
      </w:tr>
      <w:tr>
        <w:trPr/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551" w:type="dxa"/>
            <w:vAlign w:val="center"/>
            <w:vMerge w:val="continue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010" w:type="dxa"/>
            <w:vAlign w:val="center"/>
            <w:vMerge w:val="continue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247" w:type="dxa"/>
            <w:vAlign w:val="center"/>
            <w:vMerge w:val="continue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202" w:type="dxa"/>
            <w:vAlign w:val="center"/>
            <w:vMerge w:val="continue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487" w:type="dxa"/>
            <w:vAlign w:val="center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в абсолютных величинах (гр.3 - гр.4)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282" w:type="dxa"/>
            <w:vAlign w:val="center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в процентах (гр.4 - гр.3 х 100%)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2426" w:type="dxa"/>
            <w:vAlign w:val="center"/>
            <w:textDirection w:val="lrTb"/>
            <w:noWrap w:val="false"/>
          </w:tcPr>
          <w:p>
            <w:pPr>
              <w:pStyle w:val="372"/>
              <w:ind w:left="0" w:right="0" w:firstLine="34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причины отклонения</w:t>
            </w:r>
            <w:r/>
          </w:p>
        </w:tc>
      </w:tr>
      <w:tr>
        <w:trPr/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551" w:type="dxa"/>
            <w:vAlign w:val="center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1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010" w:type="dxa"/>
            <w:vAlign w:val="center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2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247" w:type="dxa"/>
            <w:vAlign w:val="center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3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202" w:type="dxa"/>
            <w:vAlign w:val="center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4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487" w:type="dxa"/>
            <w:vAlign w:val="center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5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1282" w:type="dxa"/>
            <w:vAlign w:val="center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6</w:t>
            </w:r>
            <w:r/>
          </w:p>
        </w:tc>
        <w:tc>
          <w:tcPr>
            <w:shd w:val="clear" w:color="auto" w:fill="auto"/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  <w:insideV w:val="single" w:color="000000" w:sz="4" w:space="0"/>
              <w:insideH w:val="single" w:color="000000" w:sz="4" w:space="0"/>
            </w:tcBorders>
            <w:tcW w:w="2426" w:type="dxa"/>
            <w:vAlign w:val="center"/>
            <w:textDirection w:val="lrTb"/>
            <w:noWrap w:val="false"/>
          </w:tcPr>
          <w:p>
            <w:pPr>
              <w:pStyle w:val="372"/>
              <w:jc w:val="center"/>
              <w:spacing w:lineRule="auto" w:line="232"/>
              <w:shd w:val="clear" w:color="auto" w:fill="FFFFFF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  <w:t xml:space="preserve">7</w:t>
            </w:r>
            <w:r/>
          </w:p>
        </w:tc>
      </w:tr>
    </w:tbl>
    <w:p>
      <w:pPr>
        <w:pStyle w:val="372"/>
        <w:ind w:left="0" w:right="0" w:firstLine="0"/>
        <w:jc w:val="both"/>
        <w:shd w:val="clear" w:color="auto" w:fill="FFFFFF"/>
        <w:rPr>
          <w:rFonts w:ascii="PT Astra Serif" w:hAnsi="PT Astra Serif"/>
          <w:u w:val="single"/>
        </w:rPr>
      </w:pPr>
      <w:r>
        <w:rPr>
          <w:rFonts w:ascii="PT Astra Serif" w:hAnsi="PT Astra Serif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" behindDoc="0" locked="0" layoutInCell="1" allowOverlap="1">
                <wp:simplePos x="0" y="0"/>
                <wp:positionH relativeFrom="column">
                  <wp:posOffset>5220335</wp:posOffset>
                </wp:positionH>
                <wp:positionV relativeFrom="paragraph">
                  <wp:posOffset>126362</wp:posOffset>
                </wp:positionV>
                <wp:extent cx="1563370" cy="1550669"/>
                <wp:effectExtent l="0" t="0" r="0" b="0"/>
                <wp:wrapNone/>
                <wp:docPr id="3" name="Изображение1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Изображение1" descr="" hidden="0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563369" cy="15506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1pt;mso-wrap-distance-top:0.0pt;mso-wrap-distance-right:9.1pt;mso-wrap-distance-bottom:0.0pt;z-index:2;o:allowoverlap:true;o:allowincell:true;mso-position-horizontal-relative:text;margin-left:411.0pt;mso-position-horizontal:absolute;mso-position-vertical-relative:text;margin-top:9.9pt;mso-position-vertical:absolute;width:123.1pt;height:122.1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PT Astra Serif" w:hAnsi="PT Astra Serif"/>
        </w:rPr>
        <w:t xml:space="preserve">Руководитель учреждения______________      ____________________________</w:t>
      </w:r>
      <w:r/>
    </w:p>
    <w:p>
      <w:pPr>
        <w:pStyle w:val="476"/>
        <w:ind w:left="0" w:right="0" w:firstLine="709"/>
        <w:jc w:val="both"/>
        <w:shd w:val="clear" w:color="auto" w:fill="FFFFFF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</w:rPr>
        <w:tab/>
        <w:tab/>
        <w:tab/>
        <w:tab/>
      </w:r>
      <w:r>
        <w:rPr>
          <w:rFonts w:ascii="PT Astra Serif" w:hAnsi="PT Astra Serif"/>
          <w:sz w:val="20"/>
          <w:szCs w:val="20"/>
        </w:rPr>
        <w:t xml:space="preserve">(подпись)                                   (расшифровка подписи)</w:t>
      </w:r>
      <w:r/>
    </w:p>
    <w:p>
      <w:pPr>
        <w:pStyle w:val="372"/>
        <w:ind w:left="0" w:right="0" w:firstLine="0"/>
        <w:jc w:val="both"/>
        <w:shd w:val="clear" w:color="auto" w:fill="FFFFFF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Главный бухгалтер       </w:t>
        <w:tab/>
        <w:t xml:space="preserve">_______________     ______________________________</w:t>
      </w:r>
      <w:r/>
    </w:p>
    <w:p>
      <w:pPr>
        <w:pStyle w:val="476"/>
        <w:ind w:left="0" w:right="0" w:firstLine="709"/>
        <w:jc w:val="both"/>
        <w:shd w:val="clear" w:color="auto" w:fill="FFFFFF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</w:rPr>
      </w:r>
      <w:r/>
      <w:r>
        <w:rPr>
          <w:rFonts w:ascii="PT Astra Serif" w:hAnsi="PT Astra Serif"/>
        </w:rPr>
        <w:tab/>
        <w:tab/>
        <w:tab/>
        <w:t xml:space="preserve">           </w:t>
      </w:r>
      <w:r>
        <w:rPr>
          <w:rFonts w:ascii="PT Astra Serif" w:hAnsi="PT Astra Serif"/>
          <w:sz w:val="20"/>
          <w:szCs w:val="20"/>
        </w:rPr>
        <w:t xml:space="preserve">(подпись)                               (расшифровка подписи)</w:t>
      </w:r>
      <w:r/>
    </w:p>
    <w:p>
      <w:pPr>
        <w:pStyle w:val="372"/>
        <w:ind w:left="0" w:right="0" w:firstLine="0"/>
        <w:jc w:val="both"/>
        <w:shd w:val="clear" w:color="auto" w:fill="FFFFFF"/>
        <w:rPr>
          <w:rFonts w:ascii="PT Astra Serif" w:hAnsi="PT Astra Serif"/>
        </w:rPr>
      </w:pPr>
      <w:r>
        <w:rPr>
          <w:rFonts w:ascii="PT Astra Serif" w:hAnsi="PT Astra Serif"/>
        </w:rPr>
      </w:r>
      <w:r/>
      <w:r>
        <w:rPr>
          <w:rFonts w:ascii="PT Astra Serif" w:hAnsi="PT Astra Serif"/>
        </w:rPr>
        <w:t xml:space="preserve">Место печати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tabs>
          <w:tab w:val="clear" w:pos="708" w:leader="none"/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  <w:r>
        <w:rPr>
          <w:rFonts w:ascii="PT Astra Serif" w:hAnsi="PT Astra Serif"/>
        </w:rPr>
        <w:t xml:space="preserve">Отчет принял: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tabs>
          <w:tab w:val="clear" w:pos="708" w:leader="none"/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_______ ______________20_____г.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tabs>
          <w:tab w:val="clear" w:pos="708" w:leader="none"/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_________________________________________ _____________  ______________</w:t>
      </w:r>
      <w:r/>
    </w:p>
    <w:p>
      <w:pPr>
        <w:pStyle w:val="372"/>
        <w:ind w:left="0" w:right="0" w:firstLine="0"/>
        <w:spacing w:lineRule="auto" w:line="232"/>
        <w:shd w:val="clear" w:color="auto" w:fill="FFFFFF"/>
        <w:widowControl w:val="off"/>
        <w:tabs>
          <w:tab w:val="clear" w:pos="708" w:leader="none"/>
          <w:tab w:val="left" w:pos="1843" w:leader="none"/>
        </w:tabs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sz w:val="20"/>
        </w:rPr>
        <w:tab/>
        <w:t xml:space="preserve">(должность)                                                               (подпись)       (расшифровка подписи)</w:t>
      </w:r>
      <w:r/>
      <w:r/>
      <w:r/>
    </w:p>
    <w:sectPr>
      <w:headerReference w:type="default" r:id="rId7"/>
      <w:headerReference w:type="first" r:id="rId8"/>
      <w:footnotePr/>
      <w:type w:val="nextPage"/>
      <w:pgSz w:w="11906" w:h="16838" w:orient="portrait"/>
      <w:pgMar w:top="1134" w:right="567" w:bottom="1134" w:left="1134" w:header="709" w:footer="0" w:gutter="0"/>
      <w:cols w:num="1" w:sep="0" w:space="1701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Symbol">
    <w:panose1 w:val="05050102010706020507"/>
  </w:font>
  <w:font w:name="Mangal">
    <w:panose1 w:val="02040503050203030202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Microsoft YaHei">
    <w:panose1 w:val="020B0503020204020204"/>
  </w:font>
  <w:font w:name="Liberation Sans">
    <w:panose1 w:val="020B07040202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65"/>
      <w:jc w:val="center"/>
      <w:spacing w:after="240" w:before="120"/>
      <w:shd w:val="clear" w:color="auto" w:fill="FFFFFF"/>
      <w:tabs>
        <w:tab w:val="center" w:pos="4153" w:leader="none"/>
        <w:tab w:val="right" w:pos="8306" w:leader="none"/>
      </w:tabs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 PAGE </w:instrText>
    </w:r>
    <w:r>
      <w:rPr>
        <w:b w:val="false"/>
        <w:sz w:val="24"/>
        <w:szCs w:val="24"/>
      </w:rPr>
      <w:fldChar w:fldCharType="separate"/>
    </w:r>
    <w:r>
      <w:rPr>
        <w:b w:val="false"/>
        <w:sz w:val="24"/>
        <w:szCs w:val="24"/>
      </w:rPr>
      <w:t xml:space="preserve">8</w:t>
    </w:r>
    <w:r>
      <w:rPr>
        <w:b w:val="false"/>
        <w:sz w:val="24"/>
        <w:szCs w:val="24"/>
      </w:rPr>
      <w:fldChar w:fldCharType="end"/>
    </w:r>
    <w:r/>
  </w:p>
  <w:p>
    <w:pPr>
      <w:pStyle w:val="465"/>
      <w:jc w:val="center"/>
      <w:spacing w:after="240" w:before="120"/>
      <w:shd w:val="clear" w:color="auto" w:fill="FFFFFF"/>
      <w:tabs>
        <w:tab w:val="center" w:pos="4153" w:leader="none"/>
        <w:tab w:val="right" w:pos="8306" w:leader="none"/>
      </w:tabs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372"/>
      <w:ind w:left="0" w:right="0" w:firstLine="0"/>
      <w:jc w:val="center"/>
      <w:spacing w:after="120" w:before="120"/>
      <w:shd w:val="clear" w:color="auto" w:fill="FFFFFF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67080" cy="720090"/>
              <wp:effectExtent l="0" t="0" r="0" b="0"/>
              <wp:docPr id="1" name="Рисунок 1" descr="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Рисунок 1" descr="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67079" cy="7200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60.4pt;height:56.7pt;" stroked="false">
              <v:path textboxrect="0,0,0,0"/>
              <v:imagedata r:id="rId1" o:title=""/>
            </v:shape>
          </w:pict>
        </mc:Fallback>
      </mc:AlternateContent>
    </w:r>
    <w:r/>
  </w:p>
  <w:p>
    <w:pPr>
      <w:pStyle w:val="465"/>
      <w:ind w:left="0" w:right="0" w:firstLine="0"/>
      <w:spacing w:after="0" w:before="120"/>
      <w:shd w:val="clear" w:color="auto" w:fill="FFFFFF"/>
      <w:rPr>
        <w:rFonts w:ascii="PT Astra Serif" w:hAnsi="PT Astra Serif"/>
        <w:sz w:val="32"/>
        <w:szCs w:val="32"/>
      </w:rPr>
    </w:pPr>
    <w:r>
      <w:rPr>
        <w:rFonts w:ascii="PT Astra Serif" w:hAnsi="PT Astra Serif"/>
        <w:sz w:val="32"/>
        <w:szCs w:val="32"/>
      </w:rPr>
      <w:t xml:space="preserve">Департамент по молодежной политике, физической культуре и спорту Томской области</w:t>
    </w:r>
    <w:r/>
  </w:p>
</w:hd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0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5">
    <w:name w:val="footnote reference"/>
    <w:basedOn w:val="401"/>
    <w:uiPriority w:val="99"/>
    <w:unhideWhenUsed/>
    <w:rPr>
      <w:vertAlign w:val="superscript"/>
    </w:rPr>
  </w:style>
  <w:style w:type="paragraph" w:styleId="372" w:default="1">
    <w:name w:val="Normal"/>
    <w:qFormat/>
    <w:rPr>
      <w:rFonts w:ascii="Times New Roman" w:hAnsi="Times New Roman" w:cs="Times New Roman" w:eastAsia="Times New Roman"/>
      <w:color w:val="auto"/>
      <w:spacing w:val="0"/>
      <w:sz w:val="26"/>
      <w:szCs w:val="20"/>
      <w:lang w:val="ru-RU" w:bidi="ar-SA" w:eastAsia="ru-RU"/>
    </w:rPr>
    <w:pPr>
      <w:ind w:left="0" w:right="0" w:firstLine="709"/>
      <w:jc w:val="left"/>
      <w:spacing w:lineRule="auto" w:line="240" w:after="0" w:afterAutospacing="0" w:before="0" w:beforeAutospacing="0"/>
      <w:shd w:val="nil" w:color="auto" w:fill="FFFFFF"/>
      <w:widowControl/>
    </w:pPr>
  </w:style>
  <w:style w:type="paragraph" w:styleId="373">
    <w:name w:val="Heading 1"/>
    <w:basedOn w:val="372"/>
    <w:qFormat/>
    <w:rPr>
      <w:b/>
      <w:bCs/>
      <w:sz w:val="24"/>
      <w:szCs w:val="16"/>
    </w:rPr>
    <w:pPr>
      <w:ind w:left="360" w:right="0" w:firstLine="0"/>
      <w:keepNext/>
      <w:shd w:val="clear" w:color="auto" w:fill="FFFFFF"/>
      <w:tabs>
        <w:tab w:val="clear" w:pos="708" w:leader="none"/>
        <w:tab w:val="left" w:pos="6804" w:leader="none"/>
      </w:tabs>
      <w:outlineLvl w:val="0"/>
    </w:pPr>
  </w:style>
  <w:style w:type="paragraph" w:styleId="374">
    <w:name w:val="Heading 2"/>
    <w:basedOn w:val="372"/>
    <w:qFormat/>
    <w:rPr>
      <w:b/>
      <w:bCs/>
      <w:sz w:val="24"/>
      <w:szCs w:val="16"/>
    </w:rPr>
    <w:pPr>
      <w:jc w:val="right"/>
      <w:keepNext/>
      <w:shd w:val="clear" w:color="auto" w:fill="FFFFFF"/>
      <w:tabs>
        <w:tab w:val="clear" w:pos="708" w:leader="none"/>
        <w:tab w:val="left" w:pos="6804" w:leader="none"/>
      </w:tabs>
      <w:outlineLvl w:val="1"/>
    </w:pPr>
  </w:style>
  <w:style w:type="paragraph" w:styleId="375">
    <w:name w:val="Heading 3"/>
    <w:basedOn w:val="372"/>
    <w:qFormat/>
    <w:rPr>
      <w:b/>
      <w:bCs/>
      <w:sz w:val="24"/>
      <w:szCs w:val="16"/>
    </w:rPr>
    <w:pPr>
      <w:keepNext/>
      <w:shd w:val="clear" w:color="auto" w:fill="FFFFFF"/>
      <w:tabs>
        <w:tab w:val="clear" w:pos="708" w:leader="none"/>
        <w:tab w:val="left" w:pos="6804" w:leader="none"/>
      </w:tabs>
      <w:outlineLvl w:val="2"/>
    </w:pPr>
  </w:style>
  <w:style w:type="paragraph" w:styleId="376">
    <w:name w:val="Heading 4"/>
    <w:basedOn w:val="372"/>
    <w:qFormat/>
    <w:rPr>
      <w:b/>
      <w:bCs/>
      <w:sz w:val="24"/>
      <w:szCs w:val="16"/>
    </w:rPr>
    <w:pPr>
      <w:jc w:val="center"/>
      <w:keepNext/>
      <w:shd w:val="clear" w:color="auto" w:fill="FFFFFF"/>
      <w:tabs>
        <w:tab w:val="clear" w:pos="708" w:leader="none"/>
        <w:tab w:val="left" w:pos="6804" w:leader="none"/>
      </w:tabs>
      <w:outlineLvl w:val="3"/>
    </w:pPr>
  </w:style>
  <w:style w:type="paragraph" w:styleId="377">
    <w:name w:val="Heading 5"/>
    <w:basedOn w:val="372"/>
    <w:qFormat/>
    <w:rPr>
      <w:b/>
      <w:bCs/>
      <w:sz w:val="24"/>
      <w:szCs w:val="16"/>
    </w:rPr>
    <w:pPr>
      <w:ind w:left="0" w:right="0" w:firstLine="0"/>
      <w:keepNext/>
      <w:shd w:val="clear" w:color="auto" w:fill="FFFFFF"/>
      <w:tabs>
        <w:tab w:val="clear" w:pos="708" w:leader="none"/>
        <w:tab w:val="left" w:pos="6804" w:leader="none"/>
      </w:tabs>
      <w:outlineLvl w:val="4"/>
    </w:pPr>
  </w:style>
  <w:style w:type="paragraph" w:styleId="378">
    <w:name w:val="Heading 6"/>
    <w:basedOn w:val="372"/>
    <w:link w:val="41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shd w:val="clear" w:color="auto" w:fill="FFFFFF"/>
      <w:outlineLvl w:val="5"/>
    </w:pPr>
  </w:style>
  <w:style w:type="paragraph" w:styleId="379">
    <w:name w:val="Heading 7"/>
    <w:basedOn w:val="372"/>
    <w:link w:val="456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shd w:val="clear" w:color="auto" w:fill="FFFFFF"/>
      <w:outlineLvl w:val="6"/>
    </w:pPr>
  </w:style>
  <w:style w:type="paragraph" w:styleId="380">
    <w:name w:val="Heading 8"/>
    <w:basedOn w:val="37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shd w:val="clear" w:color="auto" w:fill="FFFFFF"/>
      <w:outlineLvl w:val="7"/>
    </w:pPr>
  </w:style>
  <w:style w:type="paragraph" w:styleId="381">
    <w:name w:val="Heading 9"/>
    <w:basedOn w:val="372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shd w:val="clear" w:color="auto" w:fill="FFFFFF"/>
      <w:outlineLvl w:val="8"/>
    </w:pPr>
  </w:style>
  <w:style w:type="character" w:styleId="382">
    <w:name w:val="Heading 1 Char"/>
    <w:basedOn w:val="401"/>
    <w:qFormat/>
    <w:uiPriority w:val="9"/>
    <w:rPr>
      <w:rFonts w:ascii="Arial" w:hAnsi="Arial" w:cs="Arial" w:eastAsia="Arial"/>
      <w:sz w:val="40"/>
      <w:szCs w:val="40"/>
    </w:rPr>
  </w:style>
  <w:style w:type="character" w:styleId="383">
    <w:name w:val="Heading 2 Char"/>
    <w:basedOn w:val="401"/>
    <w:qFormat/>
    <w:uiPriority w:val="9"/>
    <w:rPr>
      <w:rFonts w:ascii="Arial" w:hAnsi="Arial" w:cs="Arial" w:eastAsia="Arial"/>
      <w:sz w:val="34"/>
    </w:rPr>
  </w:style>
  <w:style w:type="character" w:styleId="384">
    <w:name w:val="Heading 3 Char"/>
    <w:basedOn w:val="401"/>
    <w:qFormat/>
    <w:uiPriority w:val="9"/>
    <w:rPr>
      <w:rFonts w:ascii="Arial" w:hAnsi="Arial" w:cs="Arial" w:eastAsia="Arial"/>
      <w:sz w:val="30"/>
      <w:szCs w:val="30"/>
    </w:rPr>
  </w:style>
  <w:style w:type="character" w:styleId="385">
    <w:name w:val="Heading 4 Char"/>
    <w:basedOn w:val="401"/>
    <w:qFormat/>
    <w:uiPriority w:val="9"/>
    <w:rPr>
      <w:rFonts w:ascii="Arial" w:hAnsi="Arial" w:cs="Arial" w:eastAsia="Arial"/>
      <w:b/>
      <w:bCs/>
      <w:sz w:val="26"/>
      <w:szCs w:val="26"/>
    </w:rPr>
  </w:style>
  <w:style w:type="character" w:styleId="386">
    <w:name w:val="Heading 5 Char"/>
    <w:basedOn w:val="401"/>
    <w:qFormat/>
    <w:uiPriority w:val="9"/>
    <w:rPr>
      <w:rFonts w:ascii="Arial" w:hAnsi="Arial" w:cs="Arial" w:eastAsia="Arial"/>
      <w:b/>
      <w:bCs/>
      <w:sz w:val="24"/>
      <w:szCs w:val="24"/>
    </w:rPr>
  </w:style>
  <w:style w:type="character" w:styleId="387">
    <w:name w:val="Heading 6 Char"/>
    <w:basedOn w:val="401"/>
    <w:link w:val="403"/>
    <w:qFormat/>
    <w:uiPriority w:val="9"/>
    <w:rPr>
      <w:rFonts w:ascii="Arial" w:hAnsi="Arial" w:cs="Arial" w:eastAsia="Arial"/>
      <w:b/>
      <w:bCs/>
      <w:sz w:val="22"/>
      <w:szCs w:val="22"/>
    </w:rPr>
  </w:style>
  <w:style w:type="character" w:styleId="388">
    <w:name w:val="Heading 7 Char"/>
    <w:basedOn w:val="401"/>
    <w:link w:val="414"/>
    <w:qFormat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389">
    <w:name w:val="Heading 8 Char"/>
    <w:basedOn w:val="401"/>
    <w:qFormat/>
    <w:uiPriority w:val="9"/>
    <w:rPr>
      <w:rFonts w:ascii="Arial" w:hAnsi="Arial" w:cs="Arial" w:eastAsia="Arial"/>
      <w:i/>
      <w:iCs/>
      <w:sz w:val="22"/>
      <w:szCs w:val="22"/>
    </w:rPr>
  </w:style>
  <w:style w:type="character" w:styleId="390">
    <w:name w:val="Heading 9 Char"/>
    <w:basedOn w:val="401"/>
    <w:qFormat/>
    <w:uiPriority w:val="9"/>
    <w:rPr>
      <w:rFonts w:ascii="Arial" w:hAnsi="Arial" w:cs="Arial" w:eastAsia="Arial"/>
      <w:i/>
      <w:iCs/>
      <w:sz w:val="21"/>
      <w:szCs w:val="21"/>
    </w:rPr>
  </w:style>
  <w:style w:type="character" w:styleId="391">
    <w:name w:val="Title Char"/>
    <w:basedOn w:val="401"/>
    <w:link w:val="412"/>
    <w:qFormat/>
    <w:uiPriority w:val="10"/>
    <w:rPr>
      <w:sz w:val="48"/>
      <w:szCs w:val="48"/>
    </w:rPr>
  </w:style>
  <w:style w:type="character" w:styleId="392">
    <w:name w:val="Subtitle Char"/>
    <w:basedOn w:val="401"/>
    <w:qFormat/>
    <w:uiPriority w:val="11"/>
    <w:rPr>
      <w:sz w:val="24"/>
      <w:szCs w:val="24"/>
    </w:rPr>
  </w:style>
  <w:style w:type="character" w:styleId="393">
    <w:name w:val="Quote Char"/>
    <w:qFormat/>
    <w:uiPriority w:val="29"/>
    <w:rPr>
      <w:i/>
    </w:rPr>
  </w:style>
  <w:style w:type="character" w:styleId="394">
    <w:name w:val="Intense Quote Char"/>
    <w:qFormat/>
    <w:uiPriority w:val="30"/>
    <w:rPr>
      <w:i/>
    </w:rPr>
  </w:style>
  <w:style w:type="character" w:styleId="395">
    <w:name w:val="Header Char"/>
    <w:basedOn w:val="401"/>
    <w:qFormat/>
    <w:uiPriority w:val="99"/>
  </w:style>
  <w:style w:type="character" w:styleId="396">
    <w:name w:val="Footer Char"/>
    <w:basedOn w:val="401"/>
    <w:qFormat/>
    <w:uiPriority w:val="99"/>
  </w:style>
  <w:style w:type="character" w:styleId="397">
    <w:name w:val="Caption Char"/>
    <w:qFormat/>
    <w:uiPriority w:val="99"/>
  </w:style>
  <w:style w:type="character" w:styleId="398">
    <w:name w:val="Footnote Text Char"/>
    <w:qFormat/>
    <w:uiPriority w:val="99"/>
    <w:rPr>
      <w:sz w:val="18"/>
    </w:rPr>
  </w:style>
  <w:style w:type="character" w:styleId="399">
    <w:name w:val="Привязка сноски"/>
    <w:rPr>
      <w:vertAlign w:val="superscript"/>
    </w:rPr>
  </w:style>
  <w:style w:type="character" w:styleId="400">
    <w:name w:val="Footnote Characters"/>
    <w:qFormat/>
    <w:uiPriority w:val="99"/>
    <w:unhideWhenUsed/>
    <w:rPr>
      <w:vertAlign w:val="superscript"/>
    </w:rPr>
  </w:style>
  <w:style w:type="character" w:styleId="401" w:default="1">
    <w:name w:val="Default Paragraph Font"/>
    <w:qFormat/>
    <w:uiPriority w:val="1"/>
    <w:unhideWhenUsed/>
  </w:style>
  <w:style w:type="character" w:styleId="402" w:customStyle="1">
    <w:name w:val="Заголовок 1 Знак"/>
    <w:basedOn w:val="401"/>
    <w:qFormat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403" w:customStyle="1">
    <w:name w:val="Заголовок 2 Знак"/>
    <w:basedOn w:val="401"/>
    <w:qFormat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404" w:customStyle="1">
    <w:name w:val="Заголовок 3 Знак"/>
    <w:basedOn w:val="401"/>
    <w:qFormat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405" w:customStyle="1">
    <w:name w:val="Заголовок 4 Знак"/>
    <w:basedOn w:val="401"/>
    <w:qFormat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406" w:customStyle="1">
    <w:name w:val="Заголовок 5 Знак"/>
    <w:basedOn w:val="401"/>
    <w:qFormat/>
    <w:rPr>
      <w:rFonts w:ascii="Times New Roman" w:hAnsi="Times New Roman" w:cs="Times New Roman" w:eastAsia="Times New Roman"/>
      <w:b/>
      <w:bCs/>
      <w:sz w:val="24"/>
      <w:szCs w:val="16"/>
      <w:lang w:eastAsia="ru-RU"/>
    </w:rPr>
  </w:style>
  <w:style w:type="character" w:styleId="407" w:customStyle="1">
    <w:name w:val="Основной текст Знак"/>
    <w:basedOn w:val="401"/>
    <w:qFormat/>
    <w:rPr>
      <w:rFonts w:ascii="Times New Roman" w:hAnsi="Times New Roman" w:cs="Times New Roman" w:eastAsia="Times New Roman"/>
      <w:szCs w:val="20"/>
      <w:lang w:eastAsia="ru-RU"/>
    </w:rPr>
  </w:style>
  <w:style w:type="character" w:styleId="408" w:customStyle="1">
    <w:name w:val="Верхний колонтитул Знак"/>
    <w:basedOn w:val="401"/>
    <w:qFormat/>
    <w:uiPriority w:val="99"/>
    <w:rPr>
      <w:rFonts w:ascii="Times New Roman" w:hAnsi="Times New Roman" w:cs="Times New Roman" w:eastAsia="Times New Roman"/>
      <w:b/>
      <w:caps/>
      <w:sz w:val="28"/>
      <w:szCs w:val="20"/>
      <w:lang w:eastAsia="ru-RU"/>
    </w:rPr>
  </w:style>
  <w:style w:type="character" w:styleId="409" w:customStyle="1">
    <w:name w:val="Нижний колонтитул Знак"/>
    <w:basedOn w:val="401"/>
    <w:qFormat/>
    <w:uiPriority w:val="99"/>
    <w:rPr>
      <w:rFonts w:ascii="Times New Roman" w:hAnsi="Times New Roman" w:cs="Times New Roman" w:eastAsia="Times New Roman"/>
      <w:sz w:val="26"/>
      <w:szCs w:val="20"/>
      <w:lang w:eastAsia="ru-RU"/>
    </w:rPr>
  </w:style>
  <w:style w:type="character" w:styleId="410">
    <w:name w:val="page number"/>
    <w:basedOn w:val="401"/>
    <w:qFormat/>
  </w:style>
  <w:style w:type="character" w:styleId="411" w:customStyle="1">
    <w:name w:val="Основной текст с отступом 2 Знак"/>
    <w:basedOn w:val="401"/>
    <w:qFormat/>
    <w:rPr>
      <w:rFonts w:ascii="Times New Roman" w:hAnsi="Times New Roman" w:cs="Times New Roman" w:eastAsia="Times New Roman"/>
      <w:sz w:val="26"/>
      <w:szCs w:val="20"/>
      <w:lang w:eastAsia="ru-RU"/>
    </w:rPr>
  </w:style>
  <w:style w:type="character" w:styleId="412" w:customStyle="1">
    <w:name w:val="Основной текст с отступом 3 Знак"/>
    <w:basedOn w:val="401"/>
    <w:qFormat/>
    <w:rPr>
      <w:rFonts w:ascii="Times New Roman" w:hAnsi="Times New Roman" w:cs="Times New Roman" w:eastAsia="Times New Roman"/>
      <w:sz w:val="28"/>
      <w:szCs w:val="20"/>
      <w:lang w:eastAsia="ru-RU"/>
    </w:rPr>
  </w:style>
  <w:style w:type="character" w:styleId="413" w:customStyle="1">
    <w:name w:val="Основной текст с отступом Знак"/>
    <w:basedOn w:val="401"/>
    <w:qFormat/>
    <w:rPr>
      <w:rFonts w:ascii="Times New Roman" w:hAnsi="Times New Roman" w:cs="Times New Roman" w:eastAsia="Times New Roman"/>
      <w:sz w:val="24"/>
      <w:szCs w:val="20"/>
      <w:lang w:eastAsia="ru-RU"/>
    </w:rPr>
  </w:style>
  <w:style w:type="character" w:styleId="414" w:customStyle="1">
    <w:name w:val="Основной текст 2 Знак"/>
    <w:basedOn w:val="401"/>
    <w:qFormat/>
    <w:rPr>
      <w:rFonts w:ascii="Times New Roman" w:hAnsi="Times New Roman" w:cs="Times New Roman" w:eastAsia="Times New Roman"/>
      <w:sz w:val="26"/>
      <w:szCs w:val="20"/>
      <w:lang w:eastAsia="ru-RU"/>
    </w:rPr>
  </w:style>
  <w:style w:type="character" w:styleId="415" w:customStyle="1">
    <w:name w:val="Текст выноски Знак"/>
    <w:basedOn w:val="401"/>
    <w:qFormat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character" w:styleId="416" w:customStyle="1">
    <w:name w:val="apple-converted-space"/>
    <w:qFormat/>
    <w:rPr>
      <w:rFonts w:cs="Times New Roman"/>
    </w:rPr>
  </w:style>
  <w:style w:type="character" w:styleId="417">
    <w:name w:val="Интернет-ссылка"/>
    <w:basedOn w:val="401"/>
    <w:uiPriority w:val="99"/>
    <w:unhideWhenUsed/>
    <w:rPr>
      <w:color w:val="0000FF"/>
      <w:u w:val="single"/>
    </w:rPr>
  </w:style>
  <w:style w:type="character" w:styleId="418">
    <w:name w:val="FollowedHyperlink"/>
    <w:basedOn w:val="401"/>
    <w:qFormat/>
    <w:rPr>
      <w:color w:val="800080"/>
      <w:u w:val="single"/>
    </w:rPr>
  </w:style>
  <w:style w:type="character" w:styleId="419" w:customStyle="1">
    <w:name w:val="Гипертекстовая ссылка"/>
    <w:basedOn w:val="401"/>
    <w:qFormat/>
    <w:uiPriority w:val="99"/>
    <w:rPr>
      <w:b/>
      <w:bCs/>
      <w:color w:val="106BBE"/>
    </w:rPr>
  </w:style>
  <w:style w:type="character" w:styleId="420">
    <w:name w:val="ListLabel 1"/>
    <w:qFormat/>
    <w:rPr>
      <w:rFonts w:cs="Courier New" w:eastAsia="Courier New"/>
    </w:rPr>
  </w:style>
  <w:style w:type="character" w:styleId="421">
    <w:name w:val="ListLabel 2"/>
    <w:qFormat/>
    <w:rPr>
      <w:rFonts w:cs="Wingdings" w:eastAsia="Wingdings"/>
    </w:rPr>
  </w:style>
  <w:style w:type="character" w:styleId="422">
    <w:name w:val="ListLabel 3"/>
    <w:qFormat/>
    <w:rPr>
      <w:rFonts w:cs="Symbol" w:eastAsia="Symbol"/>
    </w:rPr>
  </w:style>
  <w:style w:type="character" w:styleId="423">
    <w:name w:val="ListLabel 4"/>
    <w:qFormat/>
    <w:rPr>
      <w:rFonts w:cs="Courier New" w:eastAsia="Courier New"/>
    </w:rPr>
  </w:style>
  <w:style w:type="character" w:styleId="424">
    <w:name w:val="ListLabel 5"/>
    <w:qFormat/>
    <w:rPr>
      <w:rFonts w:cs="Wingdings" w:eastAsia="Wingdings"/>
    </w:rPr>
  </w:style>
  <w:style w:type="character" w:styleId="425">
    <w:name w:val="ListLabel 6"/>
    <w:qFormat/>
    <w:rPr>
      <w:rFonts w:cs="Symbol" w:eastAsia="Symbol"/>
    </w:rPr>
  </w:style>
  <w:style w:type="character" w:styleId="426">
    <w:name w:val="ListLabel 7"/>
    <w:qFormat/>
    <w:rPr>
      <w:rFonts w:cs="Courier New" w:eastAsia="Courier New"/>
    </w:rPr>
  </w:style>
  <w:style w:type="character" w:styleId="427">
    <w:name w:val="ListLabel 8"/>
    <w:qFormat/>
    <w:rPr>
      <w:rFonts w:cs="Wingdings" w:eastAsia="Wingdings"/>
    </w:rPr>
  </w:style>
  <w:style w:type="character" w:styleId="428">
    <w:name w:val="ListLabel 9"/>
    <w:qFormat/>
    <w:rPr>
      <w:rFonts w:cs="Times New Roman" w:eastAsia="Times New Roman"/>
    </w:rPr>
  </w:style>
  <w:style w:type="character" w:styleId="429">
    <w:name w:val="ListLabel 10"/>
    <w:qFormat/>
    <w:rPr>
      <w:rFonts w:cs="Times New Roman" w:eastAsia="Times New Roman"/>
    </w:rPr>
  </w:style>
  <w:style w:type="character" w:styleId="430">
    <w:name w:val="ListLabel 11"/>
    <w:qFormat/>
    <w:rPr>
      <w:rFonts w:cs="Courier New" w:eastAsia="Courier New"/>
    </w:rPr>
  </w:style>
  <w:style w:type="character" w:styleId="431">
    <w:name w:val="ListLabel 12"/>
    <w:qFormat/>
    <w:rPr>
      <w:rFonts w:cs="Wingdings" w:eastAsia="Wingdings"/>
    </w:rPr>
  </w:style>
  <w:style w:type="character" w:styleId="432">
    <w:name w:val="ListLabel 13"/>
    <w:qFormat/>
    <w:rPr>
      <w:rFonts w:cs="Symbol" w:eastAsia="Symbol"/>
    </w:rPr>
  </w:style>
  <w:style w:type="character" w:styleId="433">
    <w:name w:val="ListLabel 14"/>
    <w:qFormat/>
    <w:rPr>
      <w:rFonts w:cs="Courier New" w:eastAsia="Courier New"/>
    </w:rPr>
  </w:style>
  <w:style w:type="character" w:styleId="434">
    <w:name w:val="ListLabel 15"/>
    <w:qFormat/>
    <w:rPr>
      <w:rFonts w:cs="Wingdings" w:eastAsia="Wingdings"/>
    </w:rPr>
  </w:style>
  <w:style w:type="character" w:styleId="435">
    <w:name w:val="ListLabel 16"/>
    <w:qFormat/>
    <w:rPr>
      <w:rFonts w:cs="Symbol" w:eastAsia="Symbol"/>
    </w:rPr>
  </w:style>
  <w:style w:type="character" w:styleId="436">
    <w:name w:val="ListLabel 17"/>
    <w:qFormat/>
    <w:rPr>
      <w:rFonts w:cs="Courier New" w:eastAsia="Courier New"/>
    </w:rPr>
  </w:style>
  <w:style w:type="character" w:styleId="437">
    <w:name w:val="ListLabel 18"/>
    <w:qFormat/>
    <w:rPr>
      <w:rFonts w:cs="Wingdings" w:eastAsia="Wingdings"/>
    </w:rPr>
  </w:style>
  <w:style w:type="character" w:styleId="438">
    <w:name w:val="ListLabel 19"/>
    <w:qFormat/>
    <w:rPr>
      <w:rFonts w:cs="Times New Roman" w:eastAsia="Times New Roman"/>
    </w:rPr>
  </w:style>
  <w:style w:type="character" w:styleId="439">
    <w:name w:val="ListLabel 20"/>
    <w:qFormat/>
    <w:rPr>
      <w:rFonts w:cs="Times New Roman" w:eastAsia="Calibri"/>
    </w:rPr>
  </w:style>
  <w:style w:type="character" w:styleId="440">
    <w:name w:val="ListLabel 21"/>
    <w:qFormat/>
    <w:rPr>
      <w:rFonts w:cs="Courier New"/>
    </w:rPr>
  </w:style>
  <w:style w:type="character" w:styleId="441">
    <w:name w:val="ListLabel 22"/>
    <w:qFormat/>
    <w:rPr>
      <w:rFonts w:cs="Courier New"/>
    </w:rPr>
  </w:style>
  <w:style w:type="character" w:styleId="442">
    <w:name w:val="ListLabel 23"/>
    <w:qFormat/>
    <w:rPr>
      <w:rFonts w:cs="Courier New"/>
    </w:rPr>
  </w:style>
  <w:style w:type="character" w:styleId="443">
    <w:name w:val="ListLabel 24"/>
    <w:qFormat/>
    <w:rPr>
      <w:rFonts w:ascii="PT Astra Serif" w:hAnsi="PT Astra Serif" w:cs="Arial" w:eastAsia="Calibri"/>
      <w:szCs w:val="26"/>
      <w:lang w:eastAsia="en-US"/>
    </w:rPr>
  </w:style>
  <w:style w:type="paragraph" w:styleId="444">
    <w:name w:val="Заголовок"/>
    <w:basedOn w:val="372"/>
    <w:next w:val="445"/>
    <w:qFormat/>
    <w:rPr>
      <w:rFonts w:ascii="Liberation Sans" w:hAnsi="Liberation Sans" w:cs="Mangal" w:eastAsia="Microsoft YaHei"/>
      <w:sz w:val="28"/>
      <w:szCs w:val="28"/>
    </w:rPr>
    <w:pPr>
      <w:keepNext/>
      <w:spacing w:after="120" w:before="240"/>
      <w:shd w:val="clear" w:color="auto" w:fill="FFFFFF"/>
    </w:pPr>
  </w:style>
  <w:style w:type="paragraph" w:styleId="445">
    <w:name w:val="Body Text"/>
    <w:basedOn w:val="372"/>
    <w:rPr>
      <w:sz w:val="22"/>
    </w:rPr>
    <w:pPr>
      <w:ind w:left="0" w:right="0" w:firstLine="0"/>
      <w:jc w:val="both"/>
      <w:shd w:val="clear" w:color="auto" w:fill="FFFFFF"/>
    </w:pPr>
  </w:style>
  <w:style w:type="paragraph" w:styleId="446">
    <w:name w:val="List"/>
    <w:basedOn w:val="445"/>
    <w:rPr>
      <w:rFonts w:cs="Mangal"/>
    </w:rPr>
    <w:pPr>
      <w:shd w:val="clear" w:color="auto" w:fill="FFFFFF"/>
    </w:pPr>
  </w:style>
  <w:style w:type="paragraph" w:styleId="447">
    <w:name w:val="Caption"/>
    <w:basedOn w:val="372"/>
    <w:qFormat/>
    <w:rPr>
      <w:b/>
      <w:sz w:val="28"/>
    </w:rPr>
    <w:pPr>
      <w:jc w:val="center"/>
      <w:shd w:val="clear" w:color="auto" w:fill="FFFFFF"/>
    </w:pPr>
  </w:style>
  <w:style w:type="paragraph" w:styleId="448">
    <w:name w:val="Указатель"/>
    <w:basedOn w:val="372"/>
    <w:qFormat/>
    <w:rPr>
      <w:rFonts w:cs="Mangal"/>
    </w:rPr>
    <w:pPr>
      <w:shd w:val="clear" w:color="auto" w:fill="FFFFFF"/>
    </w:pPr>
  </w:style>
  <w:style w:type="paragraph" w:styleId="449">
    <w:name w:val="No Spacing"/>
    <w:qFormat/>
    <w:uiPriority w:val="1"/>
    <w:rPr>
      <w:rFonts w:ascii="Calibri" w:hAnsi="Calibri" w:cs="Calibri" w:eastAsia="Calibri"/>
      <w:color w:val="auto"/>
      <w:spacing w:val="0"/>
      <w:sz w:val="26"/>
      <w:szCs w:val="22"/>
      <w:lang w:val="ru-RU" w:bidi="ar-SA" w:eastAsia="en-US"/>
    </w:rPr>
    <w:pPr>
      <w:jc w:val="left"/>
      <w:spacing w:lineRule="auto" w:line="240" w:after="0" w:before="0"/>
      <w:widowControl/>
    </w:pPr>
  </w:style>
  <w:style w:type="paragraph" w:styleId="450">
    <w:name w:val="Title"/>
    <w:basedOn w:val="372"/>
    <w:link w:val="457"/>
    <w:qFormat/>
    <w:uiPriority w:val="10"/>
    <w:rPr>
      <w:sz w:val="48"/>
      <w:szCs w:val="48"/>
    </w:rPr>
    <w:pPr>
      <w:contextualSpacing w:val="true"/>
      <w:spacing w:after="200" w:before="300"/>
      <w:shd w:val="clear" w:color="auto" w:fill="FFFFFF"/>
    </w:pPr>
  </w:style>
  <w:style w:type="paragraph" w:styleId="451">
    <w:name w:val="Subtitle"/>
    <w:basedOn w:val="372"/>
    <w:qFormat/>
    <w:uiPriority w:val="11"/>
    <w:rPr>
      <w:sz w:val="24"/>
      <w:szCs w:val="24"/>
    </w:rPr>
    <w:pPr>
      <w:spacing w:after="200" w:before="200"/>
      <w:shd w:val="clear" w:color="auto" w:fill="FFFFFF"/>
    </w:pPr>
  </w:style>
  <w:style w:type="paragraph" w:styleId="452">
    <w:name w:val="Quote"/>
    <w:basedOn w:val="372"/>
    <w:qFormat/>
    <w:uiPriority w:val="29"/>
    <w:rPr>
      <w:i/>
    </w:rPr>
    <w:pPr>
      <w:ind w:left="720" w:right="720" w:firstLine="0"/>
      <w:shd w:val="clear" w:color="auto" w:fill="FFFFFF"/>
    </w:pPr>
  </w:style>
  <w:style w:type="paragraph" w:styleId="453">
    <w:name w:val="Intense Quote"/>
    <w:basedOn w:val="372"/>
    <w:qFormat/>
    <w:uiPriority w:val="30"/>
    <w:rPr>
      <w:i/>
    </w:rPr>
    <w:pPr>
      <w:ind w:left="720" w:right="720" w:firstLine="0"/>
      <w:spacing w:after="200" w:before="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paragraph" w:styleId="454">
    <w:name w:val="footnote text"/>
    <w:basedOn w:val="372"/>
    <w:uiPriority w:val="99"/>
    <w:semiHidden/>
    <w:unhideWhenUsed/>
    <w:rPr>
      <w:sz w:val="18"/>
    </w:rPr>
    <w:pPr>
      <w:spacing w:lineRule="auto" w:line="240" w:after="40" w:before="0"/>
      <w:shd w:val="clear" w:color="auto" w:fill="FFFFFF"/>
    </w:pPr>
  </w:style>
  <w:style w:type="paragraph" w:styleId="455">
    <w:name w:val="toc 1"/>
    <w:basedOn w:val="372"/>
    <w:uiPriority w:val="39"/>
    <w:unhideWhenUsed/>
    <w:pPr>
      <w:ind w:left="0" w:right="0" w:firstLine="0"/>
      <w:spacing w:after="57" w:before="0"/>
      <w:shd w:val="clear" w:color="auto" w:fill="FFFFFF"/>
    </w:pPr>
  </w:style>
  <w:style w:type="paragraph" w:styleId="456">
    <w:name w:val="toc 2"/>
    <w:basedOn w:val="372"/>
    <w:uiPriority w:val="39"/>
    <w:unhideWhenUsed/>
    <w:pPr>
      <w:ind w:left="283" w:right="0" w:firstLine="0"/>
      <w:spacing w:after="57" w:before="0"/>
      <w:shd w:val="clear" w:color="auto" w:fill="FFFFFF"/>
    </w:pPr>
  </w:style>
  <w:style w:type="paragraph" w:styleId="457">
    <w:name w:val="toc 3"/>
    <w:basedOn w:val="372"/>
    <w:uiPriority w:val="39"/>
    <w:unhideWhenUsed/>
    <w:pPr>
      <w:ind w:left="567" w:right="0" w:firstLine="0"/>
      <w:spacing w:after="57" w:before="0"/>
      <w:shd w:val="clear" w:color="auto" w:fill="FFFFFF"/>
    </w:pPr>
  </w:style>
  <w:style w:type="paragraph" w:styleId="458">
    <w:name w:val="toc 4"/>
    <w:basedOn w:val="372"/>
    <w:uiPriority w:val="39"/>
    <w:unhideWhenUsed/>
    <w:pPr>
      <w:ind w:left="850" w:right="0" w:firstLine="0"/>
      <w:spacing w:after="57" w:before="0"/>
      <w:shd w:val="clear" w:color="auto" w:fill="FFFFFF"/>
    </w:pPr>
  </w:style>
  <w:style w:type="paragraph" w:styleId="459">
    <w:name w:val="toc 5"/>
    <w:basedOn w:val="372"/>
    <w:uiPriority w:val="39"/>
    <w:unhideWhenUsed/>
    <w:pPr>
      <w:ind w:left="1134" w:right="0" w:firstLine="0"/>
      <w:spacing w:after="57" w:before="0"/>
      <w:shd w:val="clear" w:color="auto" w:fill="FFFFFF"/>
    </w:pPr>
  </w:style>
  <w:style w:type="paragraph" w:styleId="460">
    <w:name w:val="toc 6"/>
    <w:basedOn w:val="372"/>
    <w:uiPriority w:val="39"/>
    <w:unhideWhenUsed/>
    <w:pPr>
      <w:ind w:left="1417" w:right="0" w:firstLine="0"/>
      <w:spacing w:after="57" w:before="0"/>
      <w:shd w:val="clear" w:color="auto" w:fill="FFFFFF"/>
    </w:pPr>
  </w:style>
  <w:style w:type="paragraph" w:styleId="461">
    <w:name w:val="toc 7"/>
    <w:basedOn w:val="372"/>
    <w:uiPriority w:val="39"/>
    <w:unhideWhenUsed/>
    <w:pPr>
      <w:ind w:left="1701" w:right="0" w:firstLine="0"/>
      <w:spacing w:after="57" w:before="0"/>
      <w:shd w:val="clear" w:color="auto" w:fill="FFFFFF"/>
    </w:pPr>
  </w:style>
  <w:style w:type="paragraph" w:styleId="462">
    <w:name w:val="toc 8"/>
    <w:basedOn w:val="372"/>
    <w:uiPriority w:val="39"/>
    <w:unhideWhenUsed/>
    <w:pPr>
      <w:ind w:left="1984" w:right="0" w:firstLine="0"/>
      <w:spacing w:after="57" w:before="0"/>
      <w:shd w:val="clear" w:color="auto" w:fill="FFFFFF"/>
    </w:pPr>
  </w:style>
  <w:style w:type="paragraph" w:styleId="463">
    <w:name w:val="toc 9"/>
    <w:basedOn w:val="372"/>
    <w:uiPriority w:val="39"/>
    <w:unhideWhenUsed/>
    <w:pPr>
      <w:ind w:left="2268" w:right="0" w:firstLine="0"/>
      <w:spacing w:after="57" w:before="0"/>
      <w:shd w:val="clear" w:color="auto" w:fill="FFFFFF"/>
    </w:pPr>
  </w:style>
  <w:style w:type="paragraph" w:styleId="464">
    <w:name w:val="TOC Heading"/>
    <w:qFormat/>
    <w:uiPriority w:val="39"/>
    <w:unhideWhenUsed/>
    <w:rPr>
      <w:rFonts w:ascii="Calibri" w:hAnsi="Calibri" w:cs="Calibri" w:eastAsia="Calibri"/>
      <w:color w:val="auto"/>
      <w:spacing w:val="0"/>
      <w:sz w:val="26"/>
      <w:szCs w:val="22"/>
      <w:lang w:val="ru-RU" w:bidi="ar-SA" w:eastAsia="en-US"/>
    </w:rPr>
    <w:pPr>
      <w:jc w:val="left"/>
      <w:widowControl/>
    </w:pPr>
  </w:style>
  <w:style w:type="paragraph" w:styleId="465">
    <w:name w:val="Header"/>
    <w:basedOn w:val="372"/>
    <w:uiPriority w:val="99"/>
    <w:rPr>
      <w:b/>
      <w:caps/>
      <w:sz w:val="28"/>
    </w:rPr>
    <w:pPr>
      <w:jc w:val="center"/>
      <w:spacing w:after="240" w:before="120"/>
      <w:shd w:val="clear" w:color="auto" w:fill="FFFFFF"/>
      <w:tabs>
        <w:tab w:val="clear" w:pos="708" w:leader="none"/>
        <w:tab w:val="center" w:pos="4153" w:leader="none"/>
        <w:tab w:val="right" w:pos="8306" w:leader="none"/>
      </w:tabs>
    </w:pPr>
  </w:style>
  <w:style w:type="paragraph" w:styleId="466">
    <w:name w:val="Footer"/>
    <w:basedOn w:val="372"/>
    <w:uiPriority w:val="99"/>
    <w:pPr>
      <w:shd w:val="clear" w:color="auto" w:fill="FFFFFF"/>
      <w:tabs>
        <w:tab w:val="clear" w:pos="708" w:leader="none"/>
        <w:tab w:val="center" w:pos="4153" w:leader="none"/>
        <w:tab w:val="right" w:pos="8306" w:leader="none"/>
      </w:tabs>
    </w:pPr>
  </w:style>
  <w:style w:type="paragraph" w:styleId="467">
    <w:name w:val="Body Text Indent 2"/>
    <w:basedOn w:val="372"/>
    <w:qFormat/>
    <w:pPr>
      <w:jc w:val="both"/>
      <w:shd w:val="clear" w:color="auto" w:fill="FFFFFF"/>
    </w:pPr>
  </w:style>
  <w:style w:type="paragraph" w:styleId="468" w:customStyle="1">
    <w:name w:val="Обращение"/>
    <w:basedOn w:val="372"/>
    <w:qFormat/>
    <w:rPr>
      <w:b/>
    </w:rPr>
    <w:pPr>
      <w:ind w:left="0" w:right="0" w:firstLine="0"/>
      <w:jc w:val="center"/>
      <w:spacing w:after="120" w:before="240"/>
      <w:shd w:val="clear" w:color="auto" w:fill="FFFFFF"/>
    </w:pPr>
  </w:style>
  <w:style w:type="paragraph" w:styleId="469" w:customStyle="1">
    <w:name w:val="Адресные реквизиты"/>
    <w:basedOn w:val="445"/>
    <w:qFormat/>
    <w:rPr>
      <w:sz w:val="16"/>
    </w:rPr>
    <w:pPr>
      <w:jc w:val="left"/>
      <w:shd w:val="clear" w:color="auto" w:fill="FFFFFF"/>
    </w:pPr>
  </w:style>
  <w:style w:type="paragraph" w:styleId="470" w:customStyle="1">
    <w:name w:val="Адресат"/>
    <w:basedOn w:val="372"/>
    <w:qFormat/>
    <w:rPr>
      <w:b/>
    </w:rPr>
    <w:pPr>
      <w:ind w:left="0" w:right="0" w:firstLine="0"/>
      <w:spacing w:after="0" w:before="120"/>
      <w:shd w:val="clear" w:color="auto" w:fill="FFFFFF"/>
    </w:pPr>
  </w:style>
  <w:style w:type="paragraph" w:styleId="471">
    <w:name w:val="Body Text Indent 3"/>
    <w:basedOn w:val="372"/>
    <w:qFormat/>
    <w:rPr>
      <w:sz w:val="28"/>
    </w:rPr>
    <w:pPr>
      <w:jc w:val="both"/>
      <w:shd w:val="clear" w:color="auto" w:fill="FFFFFF"/>
    </w:pPr>
  </w:style>
  <w:style w:type="paragraph" w:styleId="472">
    <w:name w:val="Body Text Indent"/>
    <w:basedOn w:val="372"/>
    <w:rPr>
      <w:sz w:val="24"/>
    </w:rPr>
    <w:pPr>
      <w:jc w:val="both"/>
      <w:shd w:val="clear" w:color="auto" w:fill="FFFFFF"/>
    </w:pPr>
  </w:style>
  <w:style w:type="paragraph" w:styleId="473">
    <w:name w:val="Body Text 2"/>
    <w:basedOn w:val="372"/>
    <w:qFormat/>
    <w:pPr>
      <w:ind w:left="0" w:right="0" w:firstLine="0"/>
      <w:shd w:val="clear" w:color="auto" w:fill="FFFFFF"/>
    </w:pPr>
  </w:style>
  <w:style w:type="paragraph" w:styleId="474" w:customStyle="1">
    <w:name w:val="Должность"/>
    <w:basedOn w:val="372"/>
    <w:qFormat/>
    <w:rPr>
      <w:i/>
      <w:color w:val="000000"/>
      <w:sz w:val="24"/>
    </w:rPr>
    <w:pPr>
      <w:ind w:left="0" w:right="0" w:firstLine="0"/>
      <w:shd w:val="clear" w:color="auto" w:fill="FFFFFF"/>
    </w:pPr>
  </w:style>
  <w:style w:type="paragraph" w:styleId="475">
    <w:name w:val="Balloon Text"/>
    <w:basedOn w:val="372"/>
    <w:qFormat/>
    <w:uiPriority w:val="99"/>
    <w:semiHidden/>
    <w:rPr>
      <w:rFonts w:ascii="Tahoma" w:hAnsi="Tahoma" w:cs="Tahoma"/>
      <w:sz w:val="16"/>
      <w:szCs w:val="16"/>
    </w:rPr>
    <w:pPr>
      <w:shd w:val="clear" w:color="auto" w:fill="FFFFFF"/>
    </w:pPr>
  </w:style>
  <w:style w:type="paragraph" w:styleId="476">
    <w:name w:val="List Paragraph"/>
    <w:basedOn w:val="372"/>
    <w:qFormat/>
    <w:uiPriority w:val="34"/>
    <w:rPr>
      <w:rFonts w:ascii="Calibri" w:hAnsi="Calibri"/>
      <w:sz w:val="22"/>
      <w:szCs w:val="22"/>
    </w:rPr>
    <w:pPr>
      <w:contextualSpacing w:val="true"/>
      <w:ind w:left="720" w:right="0" w:firstLine="0"/>
      <w:spacing w:lineRule="auto" w:line="276" w:after="200" w:before="0"/>
      <w:shd w:val="clear" w:color="auto" w:fill="FFFFFF"/>
    </w:pPr>
  </w:style>
  <w:style w:type="paragraph" w:styleId="477" w:customStyle="1">
    <w:name w:val="ConsPlusTitle"/>
    <w:qFormat/>
    <w:rPr>
      <w:rFonts w:ascii="Arial" w:hAnsi="Arial" w:cs="Arial" w:eastAsia="Times New Roman"/>
      <w:b/>
      <w:bCs/>
      <w:color w:val="auto"/>
      <w:spacing w:val="0"/>
      <w:sz w:val="20"/>
      <w:szCs w:val="20"/>
      <w:lang w:val="ru-RU" w:bidi="ar-SA" w:eastAsia="ru-RU"/>
    </w:rPr>
    <w:pPr>
      <w:jc w:val="left"/>
      <w:spacing w:lineRule="auto" w:line="240" w:after="0" w:before="0"/>
      <w:widowControl w:val="off"/>
    </w:pPr>
  </w:style>
  <w:style w:type="paragraph" w:styleId="478" w:customStyle="1">
    <w:name w:val="ConsPlusNormal"/>
    <w:qFormat/>
    <w:rPr>
      <w:rFonts w:ascii="Arial" w:hAnsi="Arial" w:cs="Arial" w:eastAsia="Times New Roman"/>
      <w:color w:val="auto"/>
      <w:spacing w:val="0"/>
      <w:sz w:val="20"/>
      <w:szCs w:val="20"/>
      <w:lang w:val="ru-RU" w:bidi="ar-SA" w:eastAsia="ru-RU"/>
    </w:rPr>
    <w:pPr>
      <w:jc w:val="left"/>
      <w:spacing w:lineRule="auto" w:line="240" w:after="0" w:before="0"/>
      <w:widowControl w:val="off"/>
    </w:pPr>
  </w:style>
  <w:style w:type="paragraph" w:styleId="479" w:customStyle="1">
    <w:name w:val="ConsPlusCell"/>
    <w:qFormat/>
    <w:uiPriority w:val="99"/>
    <w:rPr>
      <w:rFonts w:ascii="Arial" w:hAnsi="Arial" w:cs="Arial" w:eastAsia="Times New Roman"/>
      <w:color w:val="auto"/>
      <w:spacing w:val="0"/>
      <w:sz w:val="20"/>
      <w:szCs w:val="20"/>
      <w:lang w:val="ru-RU" w:bidi="ar-SA" w:eastAsia="ru-RU"/>
    </w:rPr>
    <w:pPr>
      <w:jc w:val="left"/>
      <w:spacing w:lineRule="auto" w:line="240" w:after="0" w:before="0"/>
      <w:widowControl w:val="off"/>
    </w:pPr>
  </w:style>
  <w:style w:type="paragraph" w:styleId="480" w:customStyle="1">
    <w:name w:val="Обычный1"/>
    <w:qFormat/>
    <w:rPr>
      <w:rFonts w:ascii="Times New Roman" w:hAnsi="Times New Roman" w:cs="Times New Roman" w:eastAsia="Times New Roman"/>
      <w:color w:val="auto"/>
      <w:spacing w:val="0"/>
      <w:sz w:val="26"/>
      <w:szCs w:val="20"/>
      <w:lang w:val="ru-RU" w:bidi="ar-SA" w:eastAsia="ru-RU"/>
    </w:rPr>
    <w:pPr>
      <w:jc w:val="left"/>
      <w:spacing w:lineRule="auto" w:line="240" w:after="0" w:before="0"/>
      <w:widowControl/>
    </w:pPr>
  </w:style>
  <w:style w:type="paragraph" w:styleId="481" w:customStyle="1">
    <w:name w:val="Нормальный (таблица)"/>
    <w:basedOn w:val="372"/>
    <w:qFormat/>
    <w:uiPriority w:val="99"/>
    <w:rPr>
      <w:rFonts w:ascii="Arial" w:hAnsi="Arial" w:cs="Arial" w:eastAsia="Calibri"/>
      <w:sz w:val="24"/>
      <w:szCs w:val="24"/>
    </w:rPr>
    <w:pPr>
      <w:ind w:left="0" w:right="0" w:firstLine="0"/>
      <w:jc w:val="both"/>
      <w:shd w:val="clear" w:color="auto" w:fill="FFFFFF"/>
      <w:widowControl w:val="off"/>
    </w:pPr>
  </w:style>
  <w:style w:type="paragraph" w:styleId="482" w:customStyle="1">
    <w:name w:val="Прижатый влево"/>
    <w:basedOn w:val="372"/>
    <w:qFormat/>
    <w:uiPriority w:val="99"/>
    <w:rPr>
      <w:rFonts w:ascii="Arial" w:hAnsi="Arial" w:cs="Arial" w:eastAsia="Calibri"/>
      <w:sz w:val="24"/>
      <w:szCs w:val="24"/>
    </w:rPr>
    <w:pPr>
      <w:ind w:left="0" w:right="0" w:firstLine="0"/>
      <w:shd w:val="clear" w:color="auto" w:fill="FFFFFF"/>
      <w:widowControl w:val="off"/>
    </w:pPr>
  </w:style>
  <w:style w:type="paragraph" w:styleId="483" w:customStyle="1">
    <w:name w:val="ConsPlusNonformat"/>
    <w:qFormat/>
    <w:uiPriority w:val="99"/>
    <w:rPr>
      <w:rFonts w:ascii="Courier New" w:hAnsi="Courier New" w:cs="Courier New" w:eastAsia="Times New Roman"/>
      <w:color w:val="auto"/>
      <w:spacing w:val="0"/>
      <w:sz w:val="20"/>
      <w:szCs w:val="20"/>
      <w:lang w:val="ru-RU" w:bidi="ar-SA" w:eastAsia="ru-RU"/>
    </w:rPr>
    <w:pPr>
      <w:jc w:val="left"/>
      <w:spacing w:lineRule="auto" w:line="240" w:after="0" w:before="0"/>
      <w:widowControl w:val="off"/>
    </w:pPr>
  </w:style>
  <w:style w:type="numbering" w:styleId="484" w:default="1">
    <w:name w:val="No List"/>
    <w:qFormat/>
    <w:uiPriority w:val="99"/>
    <w:semiHidden/>
    <w:unhideWhenUsed/>
  </w:style>
  <w:style w:type="table" w:styleId="161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image" Target="media/image2.jpg"/><Relationship Id="rId10" Type="http://schemas.openxmlformats.org/officeDocument/2006/relationships/hyperlink" Target="garantf1://72714238.57" TargetMode="External"/><Relationship Id="rId11" Type="http://schemas.openxmlformats.org/officeDocument/2006/relationships/hyperlink" Target="garantf1://72714238.0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Р7-Офис/5.5.2.19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</dc:creator>
  <dc:description/>
  <dc:language>ru-RU</dc:language>
  <cp:revision>7</cp:revision>
  <dcterms:created xsi:type="dcterms:W3CDTF">2021-03-01T10:22:00Z</dcterms:created>
  <dcterms:modified xsi:type="dcterms:W3CDTF">2021-03-03T08:19:21Z</dcterms:modified>
</cp:coreProperties>
</file>